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png" ContentType="image/png"/>
  <Override PartName="/word/webSettings.xml" ContentType="application/vnd.openxmlformats-officedocument.wordprocessingml.webSettings+xml"/>
  <Override PartName="/customXml/itemProps1.xml" ContentType="application/vnd.openxmlformats-officedocument.customXmlProperti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A64" w:rsidRPr="00495A64" w:rsidRDefault="00495A64" w:rsidP="00495A64">
      <w:pPr>
        <w:overflowPunct w:val="0"/>
        <w:autoSpaceDE w:val="0"/>
        <w:autoSpaceDN w:val="0"/>
        <w:adjustRightInd w:val="0"/>
        <w:jc w:val="right"/>
        <w:textAlignment w:val="baseline"/>
        <w:rPr>
          <w:b/>
          <w:i/>
        </w:rPr>
      </w:pPr>
      <w:r w:rsidRPr="00495A64">
        <w:rPr>
          <w:b/>
          <w:i/>
        </w:rPr>
        <w:t>M U S T E R R E G L E M E N T</w:t>
      </w:r>
    </w:p>
    <w:p w:rsidR="00495A64" w:rsidRPr="00495A64" w:rsidRDefault="00495A64" w:rsidP="00495A64">
      <w:pPr>
        <w:overflowPunct w:val="0"/>
        <w:autoSpaceDE w:val="0"/>
        <w:autoSpaceDN w:val="0"/>
        <w:adjustRightInd w:val="0"/>
        <w:jc w:val="right"/>
        <w:textAlignment w:val="baseline"/>
        <w:rPr>
          <w:b/>
          <w:i/>
        </w:rPr>
      </w:pPr>
      <w:r w:rsidRPr="00495A64">
        <w:rPr>
          <w:b/>
          <w:i/>
        </w:rPr>
        <w:tab/>
        <w:t>für die Gemeinden</w:t>
      </w:r>
    </w:p>
    <w:p w:rsidR="00495A64" w:rsidRPr="00495A64" w:rsidRDefault="00495A64" w:rsidP="00495A64">
      <w:pPr>
        <w:overflowPunct w:val="0"/>
        <w:autoSpaceDE w:val="0"/>
        <w:autoSpaceDN w:val="0"/>
        <w:adjustRightInd w:val="0"/>
        <w:jc w:val="right"/>
        <w:textAlignment w:val="baseline"/>
        <w:rPr>
          <w:b/>
          <w:i/>
        </w:rPr>
      </w:pPr>
      <w:r w:rsidRPr="00495A64">
        <w:rPr>
          <w:b/>
          <w:i/>
        </w:rPr>
        <w:tab/>
        <w:t xml:space="preserve"> </w:t>
      </w:r>
    </w:p>
    <w:p w:rsidR="00495A64" w:rsidRPr="00495A64" w:rsidRDefault="00495A64" w:rsidP="00495A64">
      <w:pPr>
        <w:overflowPunct w:val="0"/>
        <w:autoSpaceDE w:val="0"/>
        <w:autoSpaceDN w:val="0"/>
        <w:adjustRightInd w:val="0"/>
        <w:textAlignment w:val="baseline"/>
      </w:pPr>
    </w:p>
    <w:p w:rsidR="00495A64" w:rsidRPr="00495A64" w:rsidRDefault="00495A64" w:rsidP="00495A64">
      <w:pPr>
        <w:overflowPunct w:val="0"/>
        <w:autoSpaceDE w:val="0"/>
        <w:autoSpaceDN w:val="0"/>
        <w:adjustRightInd w:val="0"/>
        <w:textAlignment w:val="baseline"/>
      </w:pPr>
    </w:p>
    <w:p w:rsidR="00495A64" w:rsidRPr="00495A64" w:rsidRDefault="00495A64" w:rsidP="00495A64">
      <w:pPr>
        <w:overflowPunct w:val="0"/>
        <w:autoSpaceDE w:val="0"/>
        <w:autoSpaceDN w:val="0"/>
        <w:adjustRightInd w:val="0"/>
        <w:textAlignment w:val="baseline"/>
      </w:pPr>
    </w:p>
    <w:p w:rsidR="00495A64" w:rsidRPr="00495A64" w:rsidRDefault="00495A64" w:rsidP="00495A64">
      <w:pPr>
        <w:overflowPunct w:val="0"/>
        <w:autoSpaceDE w:val="0"/>
        <w:autoSpaceDN w:val="0"/>
        <w:adjustRightInd w:val="0"/>
        <w:textAlignment w:val="baseline"/>
      </w:pPr>
    </w:p>
    <w:p w:rsidR="00495A64" w:rsidRPr="00495A64" w:rsidRDefault="00495A64" w:rsidP="00495A64">
      <w:pPr>
        <w:overflowPunct w:val="0"/>
        <w:autoSpaceDE w:val="0"/>
        <w:autoSpaceDN w:val="0"/>
        <w:adjustRightInd w:val="0"/>
        <w:textAlignment w:val="baseline"/>
      </w:pPr>
    </w:p>
    <w:p w:rsidR="00495A64" w:rsidRPr="00495A64" w:rsidRDefault="00495A64" w:rsidP="00495A64">
      <w:pPr>
        <w:overflowPunct w:val="0"/>
        <w:autoSpaceDE w:val="0"/>
        <w:autoSpaceDN w:val="0"/>
        <w:adjustRightInd w:val="0"/>
        <w:jc w:val="center"/>
        <w:textAlignment w:val="baseline"/>
        <w:rPr>
          <w:b/>
          <w:sz w:val="24"/>
          <w:szCs w:val="24"/>
        </w:rPr>
      </w:pPr>
      <w:r w:rsidRPr="00495A64">
        <w:rPr>
          <w:b/>
          <w:sz w:val="24"/>
          <w:szCs w:val="24"/>
        </w:rPr>
        <w:t>Einbürgerungsreglement</w:t>
      </w:r>
    </w:p>
    <w:p w:rsidR="00495A64" w:rsidRPr="00495A64" w:rsidRDefault="00495A64" w:rsidP="00495A64">
      <w:pPr>
        <w:overflowPunct w:val="0"/>
        <w:autoSpaceDE w:val="0"/>
        <w:autoSpaceDN w:val="0"/>
        <w:adjustRightInd w:val="0"/>
        <w:textAlignment w:val="baseline"/>
      </w:pPr>
    </w:p>
    <w:p w:rsidR="00495A64" w:rsidRPr="00495A64" w:rsidRDefault="00495A64" w:rsidP="00495A64">
      <w:pPr>
        <w:overflowPunct w:val="0"/>
        <w:autoSpaceDE w:val="0"/>
        <w:autoSpaceDN w:val="0"/>
        <w:adjustRightInd w:val="0"/>
        <w:jc w:val="center"/>
        <w:textAlignment w:val="baseline"/>
      </w:pPr>
      <w:r w:rsidRPr="00495A64">
        <w:t>der Gemeinde……………………………..vom……………………..</w:t>
      </w:r>
    </w:p>
    <w:p w:rsidR="00495A64" w:rsidRPr="00495A64" w:rsidRDefault="00495A64" w:rsidP="00495A64">
      <w:pPr>
        <w:overflowPunct w:val="0"/>
        <w:autoSpaceDE w:val="0"/>
        <w:autoSpaceDN w:val="0"/>
        <w:adjustRightInd w:val="0"/>
        <w:jc w:val="both"/>
        <w:textAlignment w:val="baseline"/>
      </w:pPr>
    </w:p>
    <w:p w:rsidR="00495A64" w:rsidRPr="00495A64" w:rsidRDefault="00495A64" w:rsidP="00495A64">
      <w:pPr>
        <w:overflowPunct w:val="0"/>
        <w:autoSpaceDE w:val="0"/>
        <w:autoSpaceDN w:val="0"/>
        <w:adjustRightInd w:val="0"/>
        <w:jc w:val="both"/>
        <w:textAlignment w:val="baseline"/>
      </w:pPr>
    </w:p>
    <w:p w:rsidR="00495A64" w:rsidRPr="00495A64" w:rsidRDefault="00495A64" w:rsidP="00495A64">
      <w:pPr>
        <w:overflowPunct w:val="0"/>
        <w:autoSpaceDE w:val="0"/>
        <w:autoSpaceDN w:val="0"/>
        <w:adjustRightInd w:val="0"/>
        <w:jc w:val="both"/>
        <w:textAlignment w:val="baseline"/>
      </w:pPr>
      <w:r w:rsidRPr="00495A64">
        <w:t>Die Bürgergemeindeversammlung / Die Einwohnergemeindeversammlung der Gemeinde………..,</w:t>
      </w:r>
    </w:p>
    <w:p w:rsidR="00495A64" w:rsidRPr="00495A64" w:rsidRDefault="00495A64" w:rsidP="00495A64">
      <w:pPr>
        <w:overflowPunct w:val="0"/>
        <w:autoSpaceDE w:val="0"/>
        <w:autoSpaceDN w:val="0"/>
        <w:adjustRightInd w:val="0"/>
        <w:jc w:val="both"/>
        <w:textAlignment w:val="baseline"/>
      </w:pPr>
      <w:r w:rsidRPr="00495A64">
        <w:t xml:space="preserve">gestützt auf § </w:t>
      </w:r>
      <w:r w:rsidR="00711B6D">
        <w:t>34</w:t>
      </w:r>
      <w:r w:rsidR="00711B6D" w:rsidRPr="00495A64">
        <w:t xml:space="preserve"> </w:t>
      </w:r>
      <w:r w:rsidRPr="00495A64">
        <w:t>Absatz 1 Bürgerrechtsgesetz</w:t>
      </w:r>
      <w:r w:rsidR="00711B6D">
        <w:t xml:space="preserve"> Basel-Landschaft</w:t>
      </w:r>
      <w:r w:rsidRPr="00495A64">
        <w:t xml:space="preserve"> vom </w:t>
      </w:r>
      <w:r w:rsidR="00711B6D">
        <w:t>19. April 2018</w:t>
      </w:r>
      <w:r w:rsidR="00152D86" w:rsidRPr="00495A64">
        <w:rPr>
          <w:vertAlign w:val="superscript"/>
        </w:rPr>
        <w:footnoteReference w:id="1"/>
      </w:r>
      <w:r w:rsidR="00C140E5">
        <w:t xml:space="preserve"> (BüG BL)</w:t>
      </w:r>
      <w:r w:rsidRPr="00495A64">
        <w:t xml:space="preserve">, </w:t>
      </w:r>
    </w:p>
    <w:p w:rsidR="00495A64" w:rsidRPr="00495A64" w:rsidRDefault="00495A64" w:rsidP="00495A64">
      <w:pPr>
        <w:overflowPunct w:val="0"/>
        <w:autoSpaceDE w:val="0"/>
        <w:autoSpaceDN w:val="0"/>
        <w:adjustRightInd w:val="0"/>
        <w:jc w:val="both"/>
        <w:textAlignment w:val="baseline"/>
      </w:pPr>
    </w:p>
    <w:p w:rsidR="00495A64" w:rsidRPr="00495A64" w:rsidRDefault="00495A64" w:rsidP="00495A64">
      <w:pPr>
        <w:overflowPunct w:val="0"/>
        <w:autoSpaceDE w:val="0"/>
        <w:autoSpaceDN w:val="0"/>
        <w:adjustRightInd w:val="0"/>
        <w:jc w:val="both"/>
        <w:textAlignment w:val="baseline"/>
      </w:pPr>
      <w:r w:rsidRPr="00495A64">
        <w:t>beschliesst:</w:t>
      </w:r>
    </w:p>
    <w:p w:rsidR="00495A64" w:rsidRPr="00495A64" w:rsidRDefault="00495A64" w:rsidP="00495A64">
      <w:pPr>
        <w:overflowPunct w:val="0"/>
        <w:autoSpaceDE w:val="0"/>
        <w:autoSpaceDN w:val="0"/>
        <w:adjustRightInd w:val="0"/>
        <w:jc w:val="both"/>
        <w:textAlignment w:val="baseline"/>
      </w:pPr>
    </w:p>
    <w:p w:rsidR="00495A64" w:rsidRPr="00495A64" w:rsidRDefault="00495A64" w:rsidP="00495A64">
      <w:pPr>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rPr>
          <w:b/>
          <w:u w:val="single"/>
        </w:rPr>
      </w:pPr>
      <w:r w:rsidRPr="00495A64">
        <w:rPr>
          <w:b/>
          <w:u w:val="single"/>
        </w:rPr>
        <w:t xml:space="preserve">A. </w:t>
      </w:r>
      <w:r w:rsidRPr="00495A64">
        <w:rPr>
          <w:b/>
          <w:u w:val="single"/>
        </w:rPr>
        <w:tab/>
      </w:r>
      <w:r w:rsidRPr="00495A64">
        <w:rPr>
          <w:b/>
          <w:u w:val="single"/>
        </w:rPr>
        <w:tab/>
        <w:t>Geltungsbereich</w:t>
      </w:r>
    </w:p>
    <w:p w:rsidR="00495A64" w:rsidRPr="00495A64" w:rsidRDefault="00495A64" w:rsidP="00495A64">
      <w:pPr>
        <w:overflowPunct w:val="0"/>
        <w:autoSpaceDE w:val="0"/>
        <w:autoSpaceDN w:val="0"/>
        <w:adjustRightInd w:val="0"/>
        <w:jc w:val="both"/>
        <w:textAlignment w:val="baseline"/>
      </w:pPr>
    </w:p>
    <w:p w:rsidR="00495A64" w:rsidRPr="00495A64" w:rsidRDefault="00495A64" w:rsidP="009610FD">
      <w:pPr>
        <w:tabs>
          <w:tab w:val="left" w:pos="284"/>
          <w:tab w:val="left" w:pos="709"/>
        </w:tabs>
        <w:overflowPunct w:val="0"/>
        <w:autoSpaceDE w:val="0"/>
        <w:autoSpaceDN w:val="0"/>
        <w:adjustRightInd w:val="0"/>
        <w:spacing w:after="120"/>
        <w:jc w:val="both"/>
        <w:textAlignment w:val="baseline"/>
        <w:rPr>
          <w:b/>
        </w:rPr>
      </w:pPr>
      <w:r w:rsidRPr="00495A64">
        <w:rPr>
          <w:b/>
        </w:rPr>
        <w:t>§</w:t>
      </w:r>
      <w:r w:rsidRPr="00495A64">
        <w:rPr>
          <w:b/>
        </w:rPr>
        <w:tab/>
        <w:t>1</w:t>
      </w:r>
      <w:r w:rsidRPr="00495A64">
        <w:rPr>
          <w:b/>
        </w:rPr>
        <w:tab/>
        <w:t>Grundsatz</w:t>
      </w:r>
    </w:p>
    <w:p w:rsidR="00495A64" w:rsidRPr="00495A64" w:rsidRDefault="00495A64" w:rsidP="009610FD">
      <w:pPr>
        <w:tabs>
          <w:tab w:val="left" w:pos="284"/>
          <w:tab w:val="left" w:pos="709"/>
        </w:tabs>
        <w:overflowPunct w:val="0"/>
        <w:autoSpaceDE w:val="0"/>
        <w:autoSpaceDN w:val="0"/>
        <w:adjustRightInd w:val="0"/>
        <w:spacing w:after="120"/>
        <w:jc w:val="both"/>
        <w:textAlignment w:val="baseline"/>
      </w:pPr>
      <w:r w:rsidRPr="00495A64">
        <w:rPr>
          <w:vertAlign w:val="superscript"/>
        </w:rPr>
        <w:t>1</w:t>
      </w:r>
      <w:r w:rsidR="00892C0F">
        <w:rPr>
          <w:vertAlign w:val="superscript"/>
        </w:rPr>
        <w:t xml:space="preserve"> </w:t>
      </w:r>
      <w:r w:rsidRPr="00495A64">
        <w:t>Dieses Reglement gilt für Einbürgerungen in der Gemeinde……………………</w:t>
      </w:r>
    </w:p>
    <w:p w:rsidR="00495A64" w:rsidRPr="00495A64" w:rsidRDefault="00495A64" w:rsidP="009610FD">
      <w:pPr>
        <w:tabs>
          <w:tab w:val="left" w:pos="284"/>
          <w:tab w:val="left" w:pos="709"/>
        </w:tabs>
        <w:overflowPunct w:val="0"/>
        <w:autoSpaceDE w:val="0"/>
        <w:autoSpaceDN w:val="0"/>
        <w:adjustRightInd w:val="0"/>
        <w:spacing w:after="120"/>
        <w:jc w:val="both"/>
        <w:textAlignment w:val="baseline"/>
      </w:pPr>
      <w:r w:rsidRPr="00495A64">
        <w:rPr>
          <w:vertAlign w:val="superscript"/>
        </w:rPr>
        <w:t>2</w:t>
      </w:r>
      <w:r w:rsidR="00892C0F">
        <w:rPr>
          <w:vertAlign w:val="superscript"/>
        </w:rPr>
        <w:t xml:space="preserve"> </w:t>
      </w:r>
      <w:r w:rsidRPr="00495A64">
        <w:t>Die eidgenössischen und kantonalen Bürgerrechtsbestimmungen bleiben vorbehalten.</w:t>
      </w: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rPr>
          <w:b/>
          <w:u w:val="single"/>
        </w:rPr>
      </w:pPr>
      <w:r w:rsidRPr="00495A64">
        <w:rPr>
          <w:b/>
          <w:u w:val="single"/>
        </w:rPr>
        <w:t>B.</w:t>
      </w:r>
      <w:r w:rsidRPr="00495A64">
        <w:rPr>
          <w:b/>
          <w:u w:val="single"/>
        </w:rPr>
        <w:tab/>
      </w:r>
      <w:r w:rsidRPr="00495A64">
        <w:rPr>
          <w:b/>
          <w:u w:val="single"/>
        </w:rPr>
        <w:tab/>
        <w:t>Voraussetzungen der Einbürgerung</w:t>
      </w: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6773BA">
      <w:pPr>
        <w:tabs>
          <w:tab w:val="left" w:pos="284"/>
          <w:tab w:val="left" w:pos="709"/>
        </w:tabs>
        <w:overflowPunct w:val="0"/>
        <w:autoSpaceDE w:val="0"/>
        <w:autoSpaceDN w:val="0"/>
        <w:adjustRightInd w:val="0"/>
        <w:spacing w:after="120"/>
        <w:jc w:val="both"/>
        <w:textAlignment w:val="baseline"/>
        <w:rPr>
          <w:b/>
        </w:rPr>
      </w:pPr>
      <w:r w:rsidRPr="00495A64">
        <w:rPr>
          <w:b/>
        </w:rPr>
        <w:t>§</w:t>
      </w:r>
      <w:r w:rsidRPr="00495A64">
        <w:rPr>
          <w:b/>
        </w:rPr>
        <w:tab/>
        <w:t xml:space="preserve">2 </w:t>
      </w:r>
      <w:r w:rsidRPr="00495A64">
        <w:rPr>
          <w:b/>
        </w:rPr>
        <w:tab/>
      </w:r>
      <w:r w:rsidR="00711B6D">
        <w:rPr>
          <w:b/>
        </w:rPr>
        <w:t>Niederlassung</w:t>
      </w:r>
    </w:p>
    <w:p w:rsidR="00495A64" w:rsidRPr="00495A64" w:rsidRDefault="00495A64" w:rsidP="00D1658A">
      <w:pPr>
        <w:tabs>
          <w:tab w:val="left" w:pos="284"/>
          <w:tab w:val="left" w:pos="709"/>
        </w:tabs>
        <w:overflowPunct w:val="0"/>
        <w:autoSpaceDE w:val="0"/>
        <w:autoSpaceDN w:val="0"/>
        <w:adjustRightInd w:val="0"/>
        <w:spacing w:after="120"/>
        <w:jc w:val="both"/>
        <w:textAlignment w:val="baseline"/>
      </w:pPr>
      <w:r w:rsidRPr="00495A64">
        <w:rPr>
          <w:vertAlign w:val="superscript"/>
        </w:rPr>
        <w:t>1</w:t>
      </w:r>
      <w:r w:rsidR="00892C0F">
        <w:rPr>
          <w:vertAlign w:val="superscript"/>
        </w:rPr>
        <w:t xml:space="preserve"> </w:t>
      </w:r>
      <w:r w:rsidRPr="00495A64">
        <w:t xml:space="preserve">Die Erteilung des Gemeindebürgerrechts setzt </w:t>
      </w:r>
      <w:r w:rsidR="00711B6D">
        <w:t>Niederlassung im Sinne des Anmeldungs- und Registergesetzes</w:t>
      </w:r>
      <w:r w:rsidR="00525DD8">
        <w:t xml:space="preserve"> vom 19. Juni 2008</w:t>
      </w:r>
      <w:r w:rsidR="00711B6D">
        <w:rPr>
          <w:rStyle w:val="Funotenzeichen"/>
        </w:rPr>
        <w:footnoteReference w:id="2"/>
      </w:r>
      <w:r w:rsidR="00711B6D">
        <w:t xml:space="preserve"> (ARG)</w:t>
      </w:r>
      <w:r w:rsidR="00711B6D" w:rsidRPr="00495A64">
        <w:t xml:space="preserve"> </w:t>
      </w:r>
      <w:r w:rsidRPr="00495A64">
        <w:t xml:space="preserve">in der Gemeinde sowie eine ununterbrochene </w:t>
      </w:r>
      <w:r w:rsidR="00C140E5">
        <w:t>Niede</w:t>
      </w:r>
      <w:r w:rsidR="00C140E5">
        <w:t>r</w:t>
      </w:r>
      <w:r w:rsidR="00C140E5">
        <w:t>lassungsdauer</w:t>
      </w:r>
      <w:r w:rsidR="00C140E5" w:rsidRPr="00495A64">
        <w:t xml:space="preserve"> </w:t>
      </w:r>
      <w:r w:rsidRPr="00495A64">
        <w:t>in der Gemeinde bis zur Einreichung des Gesuchs voraus:</w:t>
      </w:r>
    </w:p>
    <w:p w:rsidR="00495A64" w:rsidRPr="00495A64" w:rsidRDefault="00495A64" w:rsidP="006773BA">
      <w:pPr>
        <w:tabs>
          <w:tab w:val="left" w:pos="284"/>
          <w:tab w:val="left" w:pos="709"/>
        </w:tabs>
        <w:overflowPunct w:val="0"/>
        <w:autoSpaceDE w:val="0"/>
        <w:autoSpaceDN w:val="0"/>
        <w:adjustRightInd w:val="0"/>
        <w:spacing w:after="120"/>
        <w:jc w:val="both"/>
        <w:textAlignment w:val="baseline"/>
      </w:pPr>
      <w:r w:rsidRPr="00495A64">
        <w:t xml:space="preserve">a. </w:t>
      </w:r>
      <w:r w:rsidR="00443CFA">
        <w:tab/>
      </w:r>
      <w:r w:rsidRPr="00495A64">
        <w:t xml:space="preserve">bei Schweizer Bürgerinnen </w:t>
      </w:r>
      <w:r w:rsidR="00826E20">
        <w:t xml:space="preserve">und Bürgern </w:t>
      </w:r>
      <w:r w:rsidRPr="00495A64">
        <w:t>von……….Jahren;</w:t>
      </w:r>
    </w:p>
    <w:p w:rsidR="00495A64" w:rsidRPr="00495A64" w:rsidRDefault="00495A64" w:rsidP="006773BA">
      <w:pPr>
        <w:tabs>
          <w:tab w:val="left" w:pos="284"/>
          <w:tab w:val="left" w:pos="709"/>
        </w:tabs>
        <w:overflowPunct w:val="0"/>
        <w:autoSpaceDE w:val="0"/>
        <w:autoSpaceDN w:val="0"/>
        <w:adjustRightInd w:val="0"/>
        <w:spacing w:after="120"/>
        <w:jc w:val="both"/>
        <w:textAlignment w:val="baseline"/>
      </w:pPr>
      <w:r w:rsidRPr="00495A64">
        <w:t xml:space="preserve">b. </w:t>
      </w:r>
      <w:r w:rsidR="00443CFA">
        <w:tab/>
      </w:r>
      <w:r w:rsidRPr="00495A64">
        <w:t>bei ausländischen Staatsangehörigen von………Jahren.</w:t>
      </w:r>
    </w:p>
    <w:p w:rsidR="00495A64" w:rsidRPr="00495A64" w:rsidRDefault="00495A64" w:rsidP="006773BA">
      <w:pPr>
        <w:overflowPunct w:val="0"/>
        <w:autoSpaceDE w:val="0"/>
        <w:autoSpaceDN w:val="0"/>
        <w:adjustRightInd w:val="0"/>
        <w:spacing w:after="120"/>
        <w:jc w:val="both"/>
        <w:textAlignment w:val="baseline"/>
      </w:pPr>
      <w:r w:rsidRPr="00495A64">
        <w:rPr>
          <w:vertAlign w:val="superscript"/>
        </w:rPr>
        <w:t>2</w:t>
      </w:r>
      <w:r w:rsidR="00892C0F">
        <w:rPr>
          <w:vertAlign w:val="superscript"/>
        </w:rPr>
        <w:t xml:space="preserve"> </w:t>
      </w:r>
      <w:r w:rsidRPr="00495A64">
        <w:t xml:space="preserve">Stellen ausländische Ehegatten gemeinsam ein Gesuch und erfüllt der eine die Voraussetzung von Absatz 1 Buchstabe b, so genügt für den anderen eine ununterbrochene </w:t>
      </w:r>
      <w:r w:rsidR="00C140E5">
        <w:t>Niederlassungsdauer</w:t>
      </w:r>
      <w:r w:rsidR="00C140E5" w:rsidRPr="00495A64">
        <w:t xml:space="preserve"> </w:t>
      </w:r>
      <w:r w:rsidRPr="00495A64">
        <w:t xml:space="preserve">bis zur Einreichung des Gesuchs von </w:t>
      </w:r>
      <w:r w:rsidR="00892C0F">
        <w:t>3</w:t>
      </w:r>
      <w:r w:rsidR="00892C0F" w:rsidRPr="00495A64">
        <w:t xml:space="preserve"> </w:t>
      </w:r>
      <w:r w:rsidRPr="00495A64">
        <w:t>Jahren, sofern er seit 3 Jahren in ehelicher Gemeinschaft mit dem anderen Ehegatten lebt.</w:t>
      </w:r>
    </w:p>
    <w:p w:rsidR="00495A64" w:rsidRPr="00495A64" w:rsidRDefault="00495A64" w:rsidP="006773BA">
      <w:pPr>
        <w:overflowPunct w:val="0"/>
        <w:autoSpaceDE w:val="0"/>
        <w:autoSpaceDN w:val="0"/>
        <w:adjustRightInd w:val="0"/>
        <w:spacing w:after="120"/>
        <w:jc w:val="both"/>
        <w:textAlignment w:val="baseline"/>
      </w:pPr>
      <w:r w:rsidRPr="00495A64">
        <w:rPr>
          <w:vertAlign w:val="superscript"/>
        </w:rPr>
        <w:t>3</w:t>
      </w:r>
      <w:r w:rsidR="00892C0F">
        <w:rPr>
          <w:vertAlign w:val="superscript"/>
        </w:rPr>
        <w:t xml:space="preserve"> </w:t>
      </w:r>
      <w:r w:rsidRPr="00495A64">
        <w:t xml:space="preserve">Die Fristen von Absatz 2 gelten auch für </w:t>
      </w:r>
      <w:r w:rsidR="00826E20">
        <w:t>eine Bewerberin oder einen Bewerber</w:t>
      </w:r>
      <w:r w:rsidRPr="00495A64">
        <w:t xml:space="preserve"> ausländischer Staatsangehörigkeit, deren Ehegatte </w:t>
      </w:r>
      <w:r w:rsidR="00826E20">
        <w:t xml:space="preserve">bzw. dessen Ehegattin </w:t>
      </w:r>
      <w:r w:rsidRPr="00495A64">
        <w:t>das Schweizer Bürgerrecht bereits durch Einbürgerung erworben hat.</w:t>
      </w:r>
    </w:p>
    <w:p w:rsidR="00495A64" w:rsidRPr="00495A64" w:rsidRDefault="00495A64" w:rsidP="00443CFA">
      <w:pPr>
        <w:overflowPunct w:val="0"/>
        <w:autoSpaceDE w:val="0"/>
        <w:autoSpaceDN w:val="0"/>
        <w:adjustRightInd w:val="0"/>
        <w:spacing w:after="120"/>
        <w:jc w:val="both"/>
        <w:textAlignment w:val="baseline"/>
      </w:pPr>
      <w:r w:rsidRPr="00495A64">
        <w:rPr>
          <w:vertAlign w:val="superscript"/>
        </w:rPr>
        <w:t>4</w:t>
      </w:r>
      <w:r w:rsidR="00892C0F">
        <w:rPr>
          <w:vertAlign w:val="superscript"/>
        </w:rPr>
        <w:t xml:space="preserve"> </w:t>
      </w:r>
      <w:r w:rsidRPr="00495A64">
        <w:t xml:space="preserve">Für </w:t>
      </w:r>
      <w:r w:rsidR="00892C0F" w:rsidRPr="00495A64">
        <w:t xml:space="preserve">die eingetragene Partnerin einer Schweizer Bürgerin </w:t>
      </w:r>
      <w:r w:rsidR="00892C0F">
        <w:t xml:space="preserve">oder </w:t>
      </w:r>
      <w:r w:rsidRPr="00495A64">
        <w:t xml:space="preserve">den eingetragenen Partner eines Schweizer Bürgers genügt eine ununterbrochene </w:t>
      </w:r>
      <w:r w:rsidR="00C140E5">
        <w:t>Niederlassungsdauer</w:t>
      </w:r>
      <w:r w:rsidR="00C140E5" w:rsidRPr="00495A64">
        <w:t xml:space="preserve"> </w:t>
      </w:r>
      <w:r w:rsidRPr="00495A64">
        <w:t xml:space="preserve">bis zur Einreichung des Gesuchs von 3 Jahren, sofern </w:t>
      </w:r>
      <w:r w:rsidR="00CD431E" w:rsidRPr="00495A64">
        <w:t xml:space="preserve">sie </w:t>
      </w:r>
      <w:r w:rsidR="00CD431E">
        <w:t xml:space="preserve">oder </w:t>
      </w:r>
      <w:r w:rsidRPr="00495A64">
        <w:t xml:space="preserve">er seit 3 Jahren in eingetragener Partnerschaft mit der Schweizer Bürgerin </w:t>
      </w:r>
      <w:r w:rsidR="00CD431E">
        <w:t xml:space="preserve">oder </w:t>
      </w:r>
      <w:r w:rsidR="00CD431E" w:rsidRPr="00495A64">
        <w:t>dem Schweizer Bürger</w:t>
      </w:r>
      <w:r w:rsidR="00CD431E">
        <w:t xml:space="preserve"> </w:t>
      </w:r>
      <w:r w:rsidRPr="00495A64">
        <w:t>lebt.</w:t>
      </w:r>
    </w:p>
    <w:p w:rsidR="00495A64" w:rsidRPr="00495A64" w:rsidRDefault="00495A64" w:rsidP="00443CFA">
      <w:pPr>
        <w:overflowPunct w:val="0"/>
        <w:autoSpaceDE w:val="0"/>
        <w:autoSpaceDN w:val="0"/>
        <w:adjustRightInd w:val="0"/>
        <w:spacing w:after="120"/>
        <w:jc w:val="both"/>
        <w:textAlignment w:val="baseline"/>
      </w:pPr>
      <w:r w:rsidRPr="00495A64">
        <w:rPr>
          <w:vertAlign w:val="superscript"/>
        </w:rPr>
        <w:t>5</w:t>
      </w:r>
      <w:r w:rsidR="00BB585C">
        <w:rPr>
          <w:vertAlign w:val="superscript"/>
        </w:rPr>
        <w:t xml:space="preserve"> </w:t>
      </w:r>
      <w:r w:rsidRPr="00495A64">
        <w:t>Für eingetragene Partnerschaften zwischen ausländischen Staatsangehörigen gelten die Absätze 2 und 3 sinngemäss.</w:t>
      </w:r>
    </w:p>
    <w:p w:rsidR="00495A64" w:rsidRPr="00495A64" w:rsidRDefault="00495A64" w:rsidP="00443CFA">
      <w:pPr>
        <w:overflowPunct w:val="0"/>
        <w:autoSpaceDE w:val="0"/>
        <w:autoSpaceDN w:val="0"/>
        <w:adjustRightInd w:val="0"/>
        <w:spacing w:after="120"/>
        <w:jc w:val="both"/>
        <w:textAlignment w:val="baseline"/>
      </w:pPr>
      <w:r w:rsidRPr="00495A64">
        <w:rPr>
          <w:vertAlign w:val="superscript"/>
        </w:rPr>
        <w:t>6</w:t>
      </w:r>
      <w:r w:rsidR="00BB585C">
        <w:rPr>
          <w:vertAlign w:val="superscript"/>
        </w:rPr>
        <w:t xml:space="preserve"> </w:t>
      </w:r>
      <w:bookmarkStart w:id="0" w:name="_GoBack"/>
      <w:bookmarkEnd w:id="0"/>
      <w:r w:rsidRPr="00495A64">
        <w:t xml:space="preserve">Aus achtenswerten Gründen kann </w:t>
      </w:r>
      <w:r w:rsidR="00C140E5">
        <w:t>von</w:t>
      </w:r>
      <w:r w:rsidRPr="00495A64">
        <w:t xml:space="preserve"> einer bestimmten </w:t>
      </w:r>
      <w:r w:rsidR="00C140E5">
        <w:t>Niederlassungs</w:t>
      </w:r>
      <w:r w:rsidRPr="00495A64">
        <w:t>dauer abgesehen we</w:t>
      </w:r>
      <w:r w:rsidRPr="00495A64">
        <w:t>r</w:t>
      </w:r>
      <w:r w:rsidRPr="00495A64">
        <w:t>den</w:t>
      </w:r>
      <w:r w:rsidR="00402800">
        <w:t xml:space="preserve">. Die Bewerberin oder der Bewerber ausländischer Staatsangehörigkeit hat </w:t>
      </w:r>
      <w:r w:rsidR="00C140E5">
        <w:t>in jedem Fall eine Niederlassungsdauer von mindestens 2 Jahren nachzuweisen</w:t>
      </w:r>
      <w:r w:rsidR="00CD431E">
        <w:t>.</w:t>
      </w:r>
    </w:p>
    <w:p w:rsidR="00495A64" w:rsidRPr="00495A64" w:rsidRDefault="00495A64" w:rsidP="00495A64">
      <w:pPr>
        <w:overflowPunct w:val="0"/>
        <w:autoSpaceDE w:val="0"/>
        <w:autoSpaceDN w:val="0"/>
        <w:adjustRightInd w:val="0"/>
        <w:jc w:val="both"/>
        <w:textAlignment w:val="baseline"/>
      </w:pPr>
    </w:p>
    <w:p w:rsidR="00C140E5" w:rsidRPr="00402800" w:rsidRDefault="00C140E5" w:rsidP="00495A64">
      <w:pPr>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i/>
        </w:rPr>
      </w:pPr>
      <w:r w:rsidRPr="00402800">
        <w:rPr>
          <w:i/>
        </w:rPr>
        <w:t>Die Absätze 1 – 5 sind nur in begrifflicher Hinsicht geändert worden. Der Begriff des „Wohnsitzes“ ist durch den Begriff „Niederlassung“ im Sinne des Anmeldungs- und Registergesetzes ersetzt worden. Die Bedeutung bleibt</w:t>
      </w:r>
      <w:r w:rsidR="00A904C5" w:rsidRPr="00402800">
        <w:rPr>
          <w:i/>
        </w:rPr>
        <w:t xml:space="preserve"> dieselbe; massgebend bleibt die Anmeldung </w:t>
      </w:r>
      <w:r w:rsidR="00C26160">
        <w:rPr>
          <w:i/>
        </w:rPr>
        <w:t>bei</w:t>
      </w:r>
      <w:r w:rsidR="00C26160" w:rsidRPr="00402800">
        <w:rPr>
          <w:i/>
        </w:rPr>
        <w:t xml:space="preserve"> </w:t>
      </w:r>
      <w:r w:rsidR="00A904C5" w:rsidRPr="00402800">
        <w:rPr>
          <w:i/>
        </w:rPr>
        <w:t>der Einwohnerg</w:t>
      </w:r>
      <w:r w:rsidR="00A904C5" w:rsidRPr="00402800">
        <w:rPr>
          <w:i/>
        </w:rPr>
        <w:t>e</w:t>
      </w:r>
      <w:r w:rsidR="00A904C5" w:rsidRPr="00402800">
        <w:rPr>
          <w:i/>
        </w:rPr>
        <w:t xml:space="preserve">meinde. </w:t>
      </w:r>
    </w:p>
    <w:p w:rsidR="00C140E5" w:rsidRDefault="00C140E5" w:rsidP="00495A64">
      <w:pPr>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i/>
          <w:u w:val="single"/>
        </w:rPr>
      </w:pPr>
    </w:p>
    <w:p w:rsidR="00495A64" w:rsidRPr="00495A64" w:rsidRDefault="00495A64" w:rsidP="00495A64">
      <w:pPr>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i/>
          <w:u w:val="single"/>
        </w:rPr>
      </w:pPr>
      <w:r w:rsidRPr="00495A64">
        <w:rPr>
          <w:i/>
          <w:u w:val="single"/>
        </w:rPr>
        <w:t>Absatz 1 Bst. b:</w:t>
      </w: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r w:rsidRPr="00495A64">
        <w:rPr>
          <w:i/>
        </w:rPr>
        <w:t xml:space="preserve">Gemäss § </w:t>
      </w:r>
      <w:r w:rsidR="00C140E5">
        <w:rPr>
          <w:i/>
        </w:rPr>
        <w:t>8</w:t>
      </w:r>
      <w:r w:rsidR="00C140E5" w:rsidRPr="00495A64">
        <w:rPr>
          <w:i/>
        </w:rPr>
        <w:t xml:space="preserve"> </w:t>
      </w:r>
      <w:r w:rsidRPr="00495A64">
        <w:rPr>
          <w:i/>
        </w:rPr>
        <w:t xml:space="preserve">Abs. </w:t>
      </w:r>
      <w:r w:rsidR="00C140E5">
        <w:rPr>
          <w:i/>
        </w:rPr>
        <w:t>4</w:t>
      </w:r>
      <w:r w:rsidR="00C140E5" w:rsidRPr="00495A64">
        <w:rPr>
          <w:i/>
        </w:rPr>
        <w:t xml:space="preserve"> </w:t>
      </w:r>
      <w:r w:rsidR="00C140E5">
        <w:rPr>
          <w:i/>
        </w:rPr>
        <w:t>BüG BL</w:t>
      </w:r>
      <w:r w:rsidRPr="00495A64">
        <w:rPr>
          <w:i/>
        </w:rPr>
        <w:t xml:space="preserve"> </w:t>
      </w:r>
      <w:r w:rsidR="00C140E5">
        <w:rPr>
          <w:i/>
        </w:rPr>
        <w:t>hat</w:t>
      </w:r>
      <w:r w:rsidR="00C140E5" w:rsidRPr="00495A64">
        <w:rPr>
          <w:i/>
        </w:rPr>
        <w:t xml:space="preserve"> </w:t>
      </w:r>
      <w:r w:rsidRPr="00495A64">
        <w:rPr>
          <w:i/>
        </w:rPr>
        <w:t xml:space="preserve">die </w:t>
      </w:r>
      <w:r w:rsidR="00C140E5">
        <w:rPr>
          <w:i/>
        </w:rPr>
        <w:t>Niederlassungsfrist mindestens 2 und</w:t>
      </w:r>
      <w:r w:rsidR="00C140E5" w:rsidRPr="00495A64">
        <w:rPr>
          <w:i/>
        </w:rPr>
        <w:t xml:space="preserve"> </w:t>
      </w:r>
      <w:r w:rsidRPr="00495A64">
        <w:rPr>
          <w:i/>
        </w:rPr>
        <w:t xml:space="preserve">maximal 5 Jahre </w:t>
      </w:r>
      <w:r w:rsidR="00C140E5">
        <w:rPr>
          <w:i/>
        </w:rPr>
        <w:t xml:space="preserve">zu </w:t>
      </w:r>
      <w:r w:rsidRPr="00495A64">
        <w:rPr>
          <w:i/>
        </w:rPr>
        <w:t>betragen.</w:t>
      </w:r>
      <w:r w:rsidR="00A904C5">
        <w:rPr>
          <w:i/>
        </w:rPr>
        <w:t xml:space="preserve"> Den Bürger- bzw. Einwohnergemeinden steht es frei die Niederlassungsdauer innerhalb dieses Rahmens festzulegen. </w:t>
      </w:r>
      <w:r w:rsidR="00CD431E">
        <w:rPr>
          <w:i/>
        </w:rPr>
        <w:t>Gleiches gilt in Bezug auf ob eine „ununterbrochene“ Niederla</w:t>
      </w:r>
      <w:r w:rsidR="00CD431E">
        <w:rPr>
          <w:i/>
        </w:rPr>
        <w:t>s</w:t>
      </w:r>
      <w:r w:rsidR="00CD431E">
        <w:rPr>
          <w:i/>
        </w:rPr>
        <w:t xml:space="preserve">sungsdauer </w:t>
      </w:r>
      <w:r w:rsidR="00BB585C">
        <w:rPr>
          <w:i/>
        </w:rPr>
        <w:t xml:space="preserve">gefordert werden soll. </w:t>
      </w:r>
    </w:p>
    <w:p w:rsidR="00495A64" w:rsidRPr="00495A64" w:rsidRDefault="00495A64" w:rsidP="00495A64">
      <w:pPr>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i/>
        </w:rPr>
      </w:pPr>
    </w:p>
    <w:p w:rsidR="00495A64" w:rsidRPr="00495A64" w:rsidRDefault="00495A64" w:rsidP="00495A64">
      <w:pPr>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i/>
          <w:u w:val="single"/>
        </w:rPr>
      </w:pPr>
      <w:r w:rsidRPr="00495A64">
        <w:rPr>
          <w:i/>
          <w:u w:val="single"/>
        </w:rPr>
        <w:t>Absätze 2, 3 und 5</w:t>
      </w:r>
    </w:p>
    <w:p w:rsidR="00495A64" w:rsidRDefault="00495A64" w:rsidP="00495A64">
      <w:pPr>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i/>
        </w:rPr>
      </w:pPr>
      <w:r w:rsidRPr="00495A64">
        <w:rPr>
          <w:i/>
        </w:rPr>
        <w:t>Ehegatten oder Paare in eingetragener Partnerschaft können alleine oder gemeinsam ein Gesuch um Einbürgerung stellen</w:t>
      </w:r>
      <w:r w:rsidR="00A904C5">
        <w:rPr>
          <w:i/>
        </w:rPr>
        <w:t>.</w:t>
      </w:r>
      <w:r w:rsidRPr="00495A64">
        <w:rPr>
          <w:i/>
        </w:rPr>
        <w:t xml:space="preserve"> </w:t>
      </w:r>
    </w:p>
    <w:p w:rsidR="00BF4B45" w:rsidRDefault="00BF4B45" w:rsidP="00495A64">
      <w:pPr>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i/>
        </w:rPr>
      </w:pPr>
    </w:p>
    <w:p w:rsidR="00495A64" w:rsidRPr="00BF4B45" w:rsidRDefault="00BF4B45" w:rsidP="00495A64">
      <w:pPr>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i/>
        </w:rPr>
      </w:pPr>
      <w:r w:rsidRPr="00495A64">
        <w:rPr>
          <w:i/>
        </w:rPr>
        <w:t>Stellen Ehegatten gemeinsam ein Gesuch, dann gilt aufgrund des kantonalen Rechts eine Privil</w:t>
      </w:r>
      <w:r w:rsidRPr="00495A64">
        <w:rPr>
          <w:i/>
        </w:rPr>
        <w:t>e</w:t>
      </w:r>
      <w:r w:rsidRPr="00495A64">
        <w:rPr>
          <w:i/>
        </w:rPr>
        <w:t xml:space="preserve">gierung hinsichtlich der </w:t>
      </w:r>
      <w:r>
        <w:rPr>
          <w:i/>
        </w:rPr>
        <w:t>Niederlassungsdauer</w:t>
      </w:r>
      <w:r w:rsidRPr="00495A64">
        <w:rPr>
          <w:i/>
        </w:rPr>
        <w:t>. Das Gleiche gilt für Bewerber/innen, deren Ehegatte oder Ehegattin während der Ehe bereits al</w:t>
      </w:r>
      <w:r>
        <w:rPr>
          <w:i/>
        </w:rPr>
        <w:t>leine eingebürgert worden ist. Gemäss</w:t>
      </w:r>
      <w:r w:rsidRPr="00495A64">
        <w:rPr>
          <w:i/>
        </w:rPr>
        <w:t xml:space="preserve"> kantonalen Rechts </w:t>
      </w:r>
      <w:r>
        <w:rPr>
          <w:i/>
        </w:rPr>
        <w:t xml:space="preserve">gilt </w:t>
      </w:r>
      <w:r w:rsidRPr="00495A64">
        <w:rPr>
          <w:i/>
        </w:rPr>
        <w:t>für ausländische Paare in eingetragener Partnerschaft, die gemeinsam ein Einbürg</w:t>
      </w:r>
      <w:r w:rsidRPr="00495A64">
        <w:rPr>
          <w:i/>
        </w:rPr>
        <w:t>e</w:t>
      </w:r>
      <w:r w:rsidRPr="00495A64">
        <w:rPr>
          <w:i/>
        </w:rPr>
        <w:t xml:space="preserve">rungsgesuch stellen, sowie für eingetragene Paare, bei denen einer der Partner oder eine der Partnerinnen das Schweizer Bürgerrecht während der eingetragenen Partnerschaft bereits alleine durch Einbürgerung erworben hat, ebenfalls eine Privilegierung hinsichtlich der </w:t>
      </w:r>
      <w:r>
        <w:rPr>
          <w:i/>
        </w:rPr>
        <w:t>Niederlassung</w:t>
      </w:r>
      <w:r>
        <w:rPr>
          <w:i/>
        </w:rPr>
        <w:t>s</w:t>
      </w:r>
      <w:r w:rsidRPr="00495A64">
        <w:rPr>
          <w:i/>
        </w:rPr>
        <w:t xml:space="preserve">dauer </w:t>
      </w:r>
      <w:r w:rsidR="00F054DC">
        <w:rPr>
          <w:i/>
        </w:rPr>
        <w:t xml:space="preserve">im Kanton. </w:t>
      </w:r>
      <w:r w:rsidRPr="00495A64">
        <w:rPr>
          <w:i/>
        </w:rPr>
        <w:t xml:space="preserve">Dies in Analogie zur Privilegierung bei </w:t>
      </w:r>
      <w:r>
        <w:rPr>
          <w:i/>
        </w:rPr>
        <w:t>der Einbürgerung von Ehegatten.</w:t>
      </w:r>
    </w:p>
    <w:p w:rsidR="00BF4B45" w:rsidRPr="00495A64" w:rsidRDefault="00BF4B45" w:rsidP="00495A64">
      <w:pPr>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i/>
        </w:rPr>
      </w:pPr>
    </w:p>
    <w:p w:rsidR="00495A64" w:rsidRDefault="00495A64" w:rsidP="00495A64">
      <w:pPr>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i/>
        </w:rPr>
      </w:pPr>
      <w:r w:rsidRPr="00495A64">
        <w:rPr>
          <w:i/>
        </w:rPr>
        <w:t xml:space="preserve">Das Muster-Einbürgerungsreglement enthält zum kantonalen Recht (vgl. § </w:t>
      </w:r>
      <w:r w:rsidR="00A904C5">
        <w:rPr>
          <w:i/>
        </w:rPr>
        <w:t>8</w:t>
      </w:r>
      <w:r w:rsidR="00A904C5" w:rsidRPr="00495A64">
        <w:rPr>
          <w:i/>
        </w:rPr>
        <w:t xml:space="preserve"> </w:t>
      </w:r>
      <w:r w:rsidRPr="00495A64">
        <w:rPr>
          <w:i/>
        </w:rPr>
        <w:t>Abs. 2</w:t>
      </w:r>
      <w:r w:rsidR="00A904C5">
        <w:rPr>
          <w:i/>
        </w:rPr>
        <w:t>,</w:t>
      </w:r>
      <w:r w:rsidRPr="00495A64">
        <w:rPr>
          <w:i/>
        </w:rPr>
        <w:t xml:space="preserve"> 3</w:t>
      </w:r>
      <w:r w:rsidR="00A904C5">
        <w:rPr>
          <w:i/>
        </w:rPr>
        <w:t xml:space="preserve"> und 6</w:t>
      </w:r>
      <w:r w:rsidRPr="00495A64">
        <w:rPr>
          <w:i/>
        </w:rPr>
        <w:t xml:space="preserve"> BüG</w:t>
      </w:r>
      <w:r w:rsidR="00A904C5">
        <w:rPr>
          <w:i/>
        </w:rPr>
        <w:t xml:space="preserve"> BL</w:t>
      </w:r>
      <w:r w:rsidRPr="00495A64">
        <w:rPr>
          <w:i/>
        </w:rPr>
        <w:t>) analoge Regelungen hinsichtlich des Gemeindebürgerrechts. Dies unter dem Aspekt, dass ohne entsprechende kommunale Regelungen die kantonalen Erleichterungen bei gemeinsamer Gesuchstellung sowie bei Bewerber/innen, deren Ehegatte bereits alleine eingebürgert worde</w:t>
      </w:r>
      <w:r w:rsidR="00BF4B45">
        <w:rPr>
          <w:i/>
        </w:rPr>
        <w:t xml:space="preserve">n ist, nicht zum Tragen kommen. </w:t>
      </w:r>
      <w:r w:rsidRPr="00495A64">
        <w:rPr>
          <w:i/>
        </w:rPr>
        <w:t>Den Gemeinden steht es frei, in Analogie zu den kantonalen Regelu</w:t>
      </w:r>
      <w:r w:rsidRPr="00495A64">
        <w:rPr>
          <w:i/>
        </w:rPr>
        <w:t>n</w:t>
      </w:r>
      <w:r w:rsidRPr="00495A64">
        <w:rPr>
          <w:i/>
        </w:rPr>
        <w:t>gen die genannten Privilegierungen vorzusehen. Verzichten sie auf diese, müssten bei gemeins</w:t>
      </w:r>
      <w:r w:rsidRPr="00495A64">
        <w:rPr>
          <w:i/>
        </w:rPr>
        <w:t>a</w:t>
      </w:r>
      <w:r w:rsidRPr="00495A64">
        <w:rPr>
          <w:i/>
        </w:rPr>
        <w:t>mer Gesuchstellung ausländische Ehegatten oder ausländische Paare in eingetragener Partne</w:t>
      </w:r>
      <w:r w:rsidRPr="00495A64">
        <w:rPr>
          <w:i/>
        </w:rPr>
        <w:t>r</w:t>
      </w:r>
      <w:r w:rsidRPr="00495A64">
        <w:rPr>
          <w:i/>
        </w:rPr>
        <w:t>schaft beide die Voraussetzungen von Absatz 1 Bst. b erfüllen. Das Gleiche gilt für die Einbürg</w:t>
      </w:r>
      <w:r w:rsidRPr="00495A64">
        <w:rPr>
          <w:i/>
        </w:rPr>
        <w:t>e</w:t>
      </w:r>
      <w:r w:rsidRPr="00495A64">
        <w:rPr>
          <w:i/>
        </w:rPr>
        <w:t>rung von Personen, deren Ehegatte oder eingetragene/r Partner/in das Schweizer Bürgerrecht während der Ehe bzw. der eingetragenen Partnerschaft bereits alleine durch Einbürgerung erwo</w:t>
      </w:r>
      <w:r w:rsidRPr="00495A64">
        <w:rPr>
          <w:i/>
        </w:rPr>
        <w:t>r</w:t>
      </w:r>
      <w:r w:rsidR="00BF4B45">
        <w:rPr>
          <w:i/>
        </w:rPr>
        <w:t>ben hat.</w:t>
      </w:r>
    </w:p>
    <w:p w:rsidR="00BF4B45" w:rsidRPr="00495A64" w:rsidRDefault="00BF4B45" w:rsidP="00495A64">
      <w:pPr>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i/>
        </w:rPr>
      </w:pPr>
    </w:p>
    <w:p w:rsidR="00495A64" w:rsidRPr="00495A64" w:rsidRDefault="00495A64" w:rsidP="00934616">
      <w:pPr>
        <w:keepNext/>
        <w:keepLines/>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i/>
          <w:u w:val="single"/>
        </w:rPr>
      </w:pPr>
      <w:r w:rsidRPr="00495A64">
        <w:rPr>
          <w:i/>
          <w:u w:val="single"/>
        </w:rPr>
        <w:t>Absatz 4</w:t>
      </w:r>
    </w:p>
    <w:p w:rsidR="00495A64" w:rsidRDefault="00495A64" w:rsidP="00495A64">
      <w:pPr>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i/>
        </w:rPr>
      </w:pPr>
      <w:r w:rsidRPr="00495A64">
        <w:rPr>
          <w:i/>
        </w:rPr>
        <w:t xml:space="preserve">Diese Bestimmung enthält in Analogie zum Bundesrecht und kantonalen Recht (vgl. Art. </w:t>
      </w:r>
      <w:r w:rsidR="00787065">
        <w:rPr>
          <w:i/>
        </w:rPr>
        <w:t>10</w:t>
      </w:r>
      <w:r w:rsidR="00787065" w:rsidRPr="00495A64">
        <w:rPr>
          <w:i/>
        </w:rPr>
        <w:t xml:space="preserve"> </w:t>
      </w:r>
      <w:r w:rsidRPr="00495A64">
        <w:rPr>
          <w:i/>
        </w:rPr>
        <w:t xml:space="preserve">eidg. BüG, § </w:t>
      </w:r>
      <w:r w:rsidR="00787065">
        <w:rPr>
          <w:i/>
        </w:rPr>
        <w:t>8</w:t>
      </w:r>
      <w:r w:rsidR="00787065" w:rsidRPr="00495A64">
        <w:rPr>
          <w:i/>
        </w:rPr>
        <w:t xml:space="preserve"> </w:t>
      </w:r>
      <w:r w:rsidRPr="00495A64">
        <w:rPr>
          <w:i/>
        </w:rPr>
        <w:t xml:space="preserve">Abs. </w:t>
      </w:r>
      <w:r w:rsidR="00787065">
        <w:rPr>
          <w:i/>
        </w:rPr>
        <w:t>5</w:t>
      </w:r>
      <w:r w:rsidRPr="00495A64">
        <w:rPr>
          <w:i/>
        </w:rPr>
        <w:t xml:space="preserve"> BüG</w:t>
      </w:r>
      <w:r w:rsidR="00787065">
        <w:rPr>
          <w:i/>
        </w:rPr>
        <w:t xml:space="preserve"> BL</w:t>
      </w:r>
      <w:r w:rsidRPr="00495A64">
        <w:rPr>
          <w:i/>
        </w:rPr>
        <w:t xml:space="preserve">) eine Privilegierung hinsichtlich </w:t>
      </w:r>
      <w:r w:rsidR="00E67140" w:rsidRPr="00495A64">
        <w:rPr>
          <w:i/>
        </w:rPr>
        <w:t xml:space="preserve">der ausländischen Partnerin </w:t>
      </w:r>
      <w:r w:rsidR="00E67140">
        <w:rPr>
          <w:i/>
        </w:rPr>
        <w:t xml:space="preserve">bzw. </w:t>
      </w:r>
      <w:r w:rsidRPr="00495A64">
        <w:rPr>
          <w:i/>
        </w:rPr>
        <w:t xml:space="preserve">des ausländischen Partners, </w:t>
      </w:r>
      <w:r w:rsidR="00E67140" w:rsidRPr="00495A64">
        <w:rPr>
          <w:i/>
        </w:rPr>
        <w:t xml:space="preserve">die mit einer Schweizerin </w:t>
      </w:r>
      <w:r w:rsidR="00E67140">
        <w:rPr>
          <w:i/>
        </w:rPr>
        <w:t xml:space="preserve">bzw. </w:t>
      </w:r>
      <w:r w:rsidRPr="00495A64">
        <w:rPr>
          <w:i/>
        </w:rPr>
        <w:t>der mit einem Schweizer eine eingetrag</w:t>
      </w:r>
      <w:r w:rsidRPr="00495A64">
        <w:rPr>
          <w:i/>
        </w:rPr>
        <w:t>e</w:t>
      </w:r>
      <w:r w:rsidRPr="00495A64">
        <w:rPr>
          <w:i/>
        </w:rPr>
        <w:t xml:space="preserve">ne Partnerschaft eingeht. Für diese Fälle sieht das Bundesrecht keine erleichterte Einbürgerung wie für ausländische Ehegatten von Schweizer Bürgerinnen </w:t>
      </w:r>
      <w:r w:rsidR="00F054DC">
        <w:rPr>
          <w:i/>
        </w:rPr>
        <w:t xml:space="preserve">bzw. Bürgern </w:t>
      </w:r>
      <w:r w:rsidRPr="00495A64">
        <w:rPr>
          <w:i/>
        </w:rPr>
        <w:t>vor.</w:t>
      </w:r>
    </w:p>
    <w:p w:rsidR="00F054DC" w:rsidRPr="00495A64" w:rsidRDefault="00F054DC" w:rsidP="00495A64">
      <w:pPr>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i/>
        </w:rPr>
      </w:pPr>
    </w:p>
    <w:p w:rsidR="00495A64" w:rsidRPr="00495A64" w:rsidRDefault="00495A64" w:rsidP="00495A64">
      <w:pPr>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i/>
        </w:rPr>
      </w:pPr>
      <w:r w:rsidRPr="00495A64">
        <w:rPr>
          <w:i/>
        </w:rPr>
        <w:t xml:space="preserve">Den Gemeinden steht es frei, in Analogie zur kantonalen Regelung von § </w:t>
      </w:r>
      <w:r w:rsidR="00767A94">
        <w:rPr>
          <w:i/>
        </w:rPr>
        <w:t>8</w:t>
      </w:r>
      <w:r w:rsidR="00767A94" w:rsidRPr="00495A64">
        <w:rPr>
          <w:i/>
        </w:rPr>
        <w:t xml:space="preserve"> </w:t>
      </w:r>
      <w:r w:rsidRPr="00495A64">
        <w:rPr>
          <w:i/>
        </w:rPr>
        <w:t xml:space="preserve">Abs. </w:t>
      </w:r>
      <w:r w:rsidR="00B84FBC">
        <w:rPr>
          <w:i/>
        </w:rPr>
        <w:t>5</w:t>
      </w:r>
      <w:r w:rsidR="00B84FBC" w:rsidRPr="00495A64">
        <w:rPr>
          <w:i/>
        </w:rPr>
        <w:t xml:space="preserve"> </w:t>
      </w:r>
      <w:r w:rsidRPr="00495A64">
        <w:rPr>
          <w:i/>
        </w:rPr>
        <w:t>BüG</w:t>
      </w:r>
      <w:r w:rsidR="00B84FBC">
        <w:rPr>
          <w:i/>
        </w:rPr>
        <w:t xml:space="preserve"> BL</w:t>
      </w:r>
      <w:r w:rsidRPr="00495A64">
        <w:rPr>
          <w:i/>
        </w:rPr>
        <w:t xml:space="preserve"> die genannte Privilegierung vorzusehen</w:t>
      </w:r>
      <w:r w:rsidR="00E67140">
        <w:rPr>
          <w:i/>
        </w:rPr>
        <w:t>.</w:t>
      </w:r>
    </w:p>
    <w:p w:rsidR="00495A64" w:rsidRPr="00495A64" w:rsidRDefault="00495A64" w:rsidP="00495A64">
      <w:pPr>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i/>
        </w:rPr>
      </w:pPr>
    </w:p>
    <w:p w:rsidR="00495A64" w:rsidRPr="00495A64" w:rsidRDefault="00495A64" w:rsidP="00495A64">
      <w:pPr>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i/>
          <w:u w:val="single"/>
        </w:rPr>
      </w:pPr>
      <w:r w:rsidRPr="00495A64">
        <w:rPr>
          <w:i/>
          <w:u w:val="single"/>
        </w:rPr>
        <w:t>Absatz 6:</w:t>
      </w:r>
    </w:p>
    <w:p w:rsidR="00495A64" w:rsidRPr="00495A64" w:rsidRDefault="00495A64" w:rsidP="00495A64">
      <w:pPr>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i/>
        </w:rPr>
      </w:pPr>
      <w:r w:rsidRPr="00495A64">
        <w:rPr>
          <w:i/>
        </w:rPr>
        <w:t xml:space="preserve">Diese Bestimmung </w:t>
      </w:r>
      <w:r w:rsidR="00B84FBC">
        <w:rPr>
          <w:i/>
        </w:rPr>
        <w:t>wurde aufgrund der Revision auf Bundesebene leicht modifiziert. Letztere sah vor, dass die Kantone und die Gemeinden bei ausländischen Staatsangehörigen eine Mindestau</w:t>
      </w:r>
      <w:r w:rsidR="00B84FBC">
        <w:rPr>
          <w:i/>
        </w:rPr>
        <w:t>f</w:t>
      </w:r>
      <w:r w:rsidR="00B84FBC">
        <w:rPr>
          <w:i/>
        </w:rPr>
        <w:t>enthaltsdauer von 2 Jahren vorsehen müssen. Folglich darf diese auch bei Vorliegen von ac</w:t>
      </w:r>
      <w:r w:rsidR="00B84FBC">
        <w:rPr>
          <w:i/>
        </w:rPr>
        <w:t>h</w:t>
      </w:r>
      <w:r w:rsidR="00B84FBC">
        <w:rPr>
          <w:i/>
        </w:rPr>
        <w:t xml:space="preserve">tenswerten Gründen nicht unterschritten werden. </w:t>
      </w: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textAlignment w:val="baseline"/>
      </w:pPr>
    </w:p>
    <w:p w:rsidR="00495A64" w:rsidRPr="00495A64" w:rsidRDefault="00495A64" w:rsidP="00443CFA">
      <w:pPr>
        <w:tabs>
          <w:tab w:val="left" w:pos="284"/>
          <w:tab w:val="left" w:pos="709"/>
        </w:tabs>
        <w:overflowPunct w:val="0"/>
        <w:autoSpaceDE w:val="0"/>
        <w:autoSpaceDN w:val="0"/>
        <w:adjustRightInd w:val="0"/>
        <w:spacing w:after="120"/>
        <w:jc w:val="both"/>
        <w:textAlignment w:val="baseline"/>
        <w:rPr>
          <w:b/>
        </w:rPr>
      </w:pPr>
      <w:r w:rsidRPr="00495A64">
        <w:rPr>
          <w:b/>
        </w:rPr>
        <w:t>§</w:t>
      </w:r>
      <w:r w:rsidRPr="00495A64">
        <w:rPr>
          <w:b/>
        </w:rPr>
        <w:tab/>
        <w:t>3</w:t>
      </w:r>
      <w:r w:rsidRPr="00495A64">
        <w:rPr>
          <w:b/>
        </w:rPr>
        <w:tab/>
        <w:t>Integration</w:t>
      </w:r>
    </w:p>
    <w:p w:rsidR="00495A64" w:rsidRPr="00495A64" w:rsidRDefault="00D1658A" w:rsidP="00D1658A">
      <w:pPr>
        <w:tabs>
          <w:tab w:val="left" w:pos="142"/>
          <w:tab w:val="left" w:pos="284"/>
          <w:tab w:val="left" w:pos="709"/>
        </w:tabs>
        <w:overflowPunct w:val="0"/>
        <w:autoSpaceDE w:val="0"/>
        <w:autoSpaceDN w:val="0"/>
        <w:adjustRightInd w:val="0"/>
        <w:spacing w:after="120"/>
        <w:jc w:val="both"/>
        <w:textAlignment w:val="baseline"/>
      </w:pPr>
      <w:r w:rsidRPr="00495A64">
        <w:rPr>
          <w:vertAlign w:val="superscript"/>
        </w:rPr>
        <w:t>1</w:t>
      </w:r>
      <w:r>
        <w:rPr>
          <w:vertAlign w:val="superscript"/>
        </w:rPr>
        <w:tab/>
      </w:r>
      <w:r w:rsidR="00495A64" w:rsidRPr="00495A64">
        <w:t xml:space="preserve">Die Erteilung des Gemeindebürgerrechts setzt voraus, dass </w:t>
      </w:r>
      <w:r w:rsidR="001A07B3">
        <w:t>die Bewerberin oder der Bewerber</w:t>
      </w:r>
      <w:r w:rsidR="00495A64" w:rsidRPr="00495A64">
        <w:t xml:space="preserve"> ausländischer Staatsangehörigkeit:</w:t>
      </w:r>
    </w:p>
    <w:p w:rsidR="001A07B3" w:rsidRDefault="001A07B3" w:rsidP="00443CFA">
      <w:pPr>
        <w:tabs>
          <w:tab w:val="left" w:pos="284"/>
          <w:tab w:val="left" w:pos="709"/>
        </w:tabs>
        <w:overflowPunct w:val="0"/>
        <w:autoSpaceDE w:val="0"/>
        <w:autoSpaceDN w:val="0"/>
        <w:adjustRightInd w:val="0"/>
        <w:spacing w:after="120"/>
        <w:ind w:left="284" w:hanging="284"/>
        <w:jc w:val="both"/>
        <w:textAlignment w:val="baseline"/>
      </w:pPr>
      <w:r>
        <w:t xml:space="preserve">a. </w:t>
      </w:r>
      <w:r>
        <w:tab/>
        <w:t>die deutsche Sprache in einem Ausmass beherrscht, dass sie bzw. er sich mit den Menschen in der Wohngemeinde, mit den Behörden, im Wirtschaftsleben und im Rahmen der Aus- und We</w:t>
      </w:r>
      <w:r>
        <w:t>i</w:t>
      </w:r>
      <w:r>
        <w:t>terbildung gut verständigen kann;</w:t>
      </w:r>
    </w:p>
    <w:p w:rsidR="001A07B3" w:rsidRDefault="001A07B3" w:rsidP="00443CFA">
      <w:pPr>
        <w:tabs>
          <w:tab w:val="left" w:pos="284"/>
          <w:tab w:val="left" w:pos="709"/>
        </w:tabs>
        <w:overflowPunct w:val="0"/>
        <w:autoSpaceDE w:val="0"/>
        <w:autoSpaceDN w:val="0"/>
        <w:adjustRightInd w:val="0"/>
        <w:spacing w:after="120"/>
        <w:ind w:left="284" w:hanging="284"/>
        <w:jc w:val="both"/>
        <w:textAlignment w:val="baseline"/>
      </w:pPr>
      <w:r>
        <w:t xml:space="preserve">b. </w:t>
      </w:r>
      <w:r>
        <w:tab/>
        <w:t>in die regionalen, kantonalen und kommunalen Verhältnisse integriert ist, insbesondere am s</w:t>
      </w:r>
      <w:r>
        <w:t>o</w:t>
      </w:r>
      <w:r>
        <w:t>zialen Leben teilnimmt und Kontakte zur schweizerischen Bevölkerung pflegt;</w:t>
      </w:r>
    </w:p>
    <w:p w:rsidR="00495A64" w:rsidRDefault="001A07B3" w:rsidP="00443CFA">
      <w:pPr>
        <w:tabs>
          <w:tab w:val="left" w:pos="284"/>
          <w:tab w:val="left" w:pos="709"/>
        </w:tabs>
        <w:overflowPunct w:val="0"/>
        <w:autoSpaceDE w:val="0"/>
        <w:autoSpaceDN w:val="0"/>
        <w:adjustRightInd w:val="0"/>
        <w:spacing w:after="120"/>
        <w:ind w:left="284" w:hanging="284"/>
        <w:jc w:val="both"/>
        <w:textAlignment w:val="baseline"/>
      </w:pPr>
      <w:r>
        <w:t xml:space="preserve">c. </w:t>
      </w:r>
      <w:r>
        <w:tab/>
        <w:t>über Grundkenntnisse der geografischen, historischen, politischen und gesellschaftlichen Ve</w:t>
      </w:r>
      <w:r>
        <w:t>r</w:t>
      </w:r>
      <w:r>
        <w:t>hältnisse in der Schweiz, im Kanton und der Gemeinde verfügt und mit den regionalen, kant</w:t>
      </w:r>
      <w:r>
        <w:t>o</w:t>
      </w:r>
      <w:r>
        <w:t>nalen und kommunalen Lebensgewohnheiten und -verhältnissen, Sitten und Gebräuchen ve</w:t>
      </w:r>
      <w:r>
        <w:t>r</w:t>
      </w:r>
      <w:r>
        <w:t>traut ist;</w:t>
      </w:r>
      <w:r w:rsidRPr="00495A64" w:rsidDel="001A07B3">
        <w:t xml:space="preserve"> </w:t>
      </w:r>
    </w:p>
    <w:p w:rsidR="001A07B3" w:rsidRDefault="001A07B3" w:rsidP="00443CFA">
      <w:pPr>
        <w:tabs>
          <w:tab w:val="left" w:pos="284"/>
          <w:tab w:val="left" w:pos="709"/>
        </w:tabs>
        <w:overflowPunct w:val="0"/>
        <w:autoSpaceDE w:val="0"/>
        <w:autoSpaceDN w:val="0"/>
        <w:adjustRightInd w:val="0"/>
        <w:spacing w:after="120"/>
        <w:ind w:left="284" w:hanging="284"/>
        <w:jc w:val="both"/>
        <w:textAlignment w:val="baseline"/>
      </w:pPr>
      <w:r>
        <w:t xml:space="preserve">d. </w:t>
      </w:r>
      <w:r>
        <w:tab/>
        <w:t>ihren Ehegatten bzw. seine Ehegattin, ihre eingetragene Partnerin bzw. seinen eingetragenen Partner sowie ihre bzw. seine minderjährigen Kinder bei deren Integration unterstützt.</w:t>
      </w:r>
    </w:p>
    <w:p w:rsidR="00CC27A5" w:rsidRDefault="00CC27A5" w:rsidP="00443CFA">
      <w:pPr>
        <w:tabs>
          <w:tab w:val="left" w:pos="142"/>
          <w:tab w:val="left" w:pos="709"/>
        </w:tabs>
        <w:overflowPunct w:val="0"/>
        <w:autoSpaceDE w:val="0"/>
        <w:autoSpaceDN w:val="0"/>
        <w:adjustRightInd w:val="0"/>
        <w:spacing w:after="120"/>
        <w:jc w:val="both"/>
        <w:textAlignment w:val="baseline"/>
      </w:pPr>
      <w:r w:rsidRPr="00CC27A5">
        <w:rPr>
          <w:vertAlign w:val="superscript"/>
        </w:rPr>
        <w:t>2</w:t>
      </w:r>
      <w:r w:rsidR="00D1658A">
        <w:rPr>
          <w:vertAlign w:val="superscript"/>
        </w:rPr>
        <w:tab/>
      </w:r>
      <w:r>
        <w:t>Der Situation von Personen, welche das Integrationskriterium von Absatz 1 Buchstaben a au</w:t>
      </w:r>
      <w:r>
        <w:t>f</w:t>
      </w:r>
      <w:r>
        <w:t>grund einer Behinderung oder Krankheit oder anderen gewichtigen persönlichen Umständen nicht oder nur unter erschwerten Bedingungen erfüllen können, ist angemessen Rechnung zu tragen.</w:t>
      </w:r>
    </w:p>
    <w:p w:rsidR="001A07B3" w:rsidRPr="00495A64" w:rsidRDefault="001A07B3" w:rsidP="001A07B3">
      <w:pPr>
        <w:tabs>
          <w:tab w:val="left" w:pos="284"/>
          <w:tab w:val="left" w:pos="709"/>
        </w:tabs>
        <w:overflowPunct w:val="0"/>
        <w:autoSpaceDE w:val="0"/>
        <w:autoSpaceDN w:val="0"/>
        <w:adjustRightInd w:val="0"/>
        <w:ind w:left="284" w:hanging="284"/>
        <w:jc w:val="both"/>
        <w:textAlignment w:val="baseline"/>
      </w:pPr>
    </w:p>
    <w:p w:rsidR="00495A64" w:rsidRPr="00495A64" w:rsidRDefault="00CC27A5" w:rsidP="005F32E1">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spacing w:after="120"/>
        <w:jc w:val="both"/>
        <w:textAlignment w:val="baseline"/>
        <w:rPr>
          <w:i/>
        </w:rPr>
      </w:pPr>
      <w:r>
        <w:rPr>
          <w:i/>
        </w:rPr>
        <w:t xml:space="preserve">§ 9 BüG BL enthält eine abschliessende Aufzählung der </w:t>
      </w:r>
      <w:r w:rsidR="00EA29AF">
        <w:rPr>
          <w:i/>
        </w:rPr>
        <w:t>für die Erteilung des Kantons- und G</w:t>
      </w:r>
      <w:r w:rsidR="00EA29AF">
        <w:rPr>
          <w:i/>
        </w:rPr>
        <w:t>e</w:t>
      </w:r>
      <w:r w:rsidR="00EA29AF">
        <w:rPr>
          <w:i/>
        </w:rPr>
        <w:t xml:space="preserve">meindebürgerrechts </w:t>
      </w:r>
      <w:r>
        <w:rPr>
          <w:i/>
        </w:rPr>
        <w:t>zu erfüllenden Integrationskriterien</w:t>
      </w:r>
      <w:r w:rsidR="00EA29AF">
        <w:rPr>
          <w:i/>
        </w:rPr>
        <w:t>.</w:t>
      </w:r>
      <w:r w:rsidR="006B5B3B">
        <w:rPr>
          <w:i/>
        </w:rPr>
        <w:t xml:space="preserve"> </w:t>
      </w:r>
      <w:r w:rsidR="00EA29AF">
        <w:rPr>
          <w:i/>
        </w:rPr>
        <w:t>Die vorliegend vorgesehene Bestimmung enthält jedoch einzig</w:t>
      </w:r>
      <w:r w:rsidR="006B5B3B">
        <w:rPr>
          <w:i/>
        </w:rPr>
        <w:t xml:space="preserve"> eine Auflistung</w:t>
      </w:r>
      <w:r w:rsidR="00EA29AF">
        <w:rPr>
          <w:i/>
        </w:rPr>
        <w:t xml:space="preserve"> jene</w:t>
      </w:r>
      <w:r w:rsidR="006B5B3B">
        <w:rPr>
          <w:i/>
        </w:rPr>
        <w:t>r</w:t>
      </w:r>
      <w:r w:rsidR="00EA29AF">
        <w:rPr>
          <w:i/>
        </w:rPr>
        <w:t xml:space="preserve"> Kriterien</w:t>
      </w:r>
      <w:r>
        <w:rPr>
          <w:i/>
        </w:rPr>
        <w:t>, welche in den Prüfungsbereich der Gemei</w:t>
      </w:r>
      <w:r>
        <w:rPr>
          <w:i/>
        </w:rPr>
        <w:t>n</w:t>
      </w:r>
      <w:r>
        <w:rPr>
          <w:i/>
        </w:rPr>
        <w:t>den fallen. Es sind dies die in § 9 Absatz 1 Buchstaben a – c und g BüG BL (vgl. § 19 Absatz 1 Buchstabe a BüG BL)</w:t>
      </w:r>
      <w:r w:rsidR="006B5B3B">
        <w:rPr>
          <w:i/>
        </w:rPr>
        <w:t xml:space="preserve"> enthaltenen Integrationsvoraussetzungen</w:t>
      </w:r>
      <w:r>
        <w:rPr>
          <w:i/>
        </w:rPr>
        <w:t xml:space="preserve">. </w:t>
      </w:r>
    </w:p>
    <w:p w:rsidR="00CC27A5" w:rsidRPr="0010071F" w:rsidRDefault="00CC27A5"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r w:rsidRPr="0010071F">
        <w:rPr>
          <w:i/>
        </w:rPr>
        <w:t>Die einzelnen Integrationskriterien werden im „Leitfaden zur ordentlichen Einbürgerung von au</w:t>
      </w:r>
      <w:r w:rsidRPr="0010071F">
        <w:rPr>
          <w:i/>
        </w:rPr>
        <w:t>s</w:t>
      </w:r>
      <w:r w:rsidRPr="0010071F">
        <w:rPr>
          <w:i/>
        </w:rPr>
        <w:t xml:space="preserve">ländischen Staatsangehörigen im Kanton Basel-Landschaft“ näher erläutert.  </w:t>
      </w:r>
    </w:p>
    <w:p w:rsidR="00CC0D1D" w:rsidRDefault="00CC0D1D">
      <w:pPr>
        <w:tabs>
          <w:tab w:val="clear" w:pos="5954"/>
        </w:tabs>
        <w:spacing w:after="200" w:line="276" w:lineRule="auto"/>
        <w:rPr>
          <w:b/>
          <w:u w:val="single"/>
        </w:rPr>
      </w:pPr>
      <w:r>
        <w:rPr>
          <w:b/>
          <w:u w:val="single"/>
        </w:rPr>
        <w:br w:type="page"/>
      </w:r>
    </w:p>
    <w:p w:rsidR="00495A64" w:rsidRPr="00495A64" w:rsidRDefault="00495A64" w:rsidP="00495A64">
      <w:pPr>
        <w:tabs>
          <w:tab w:val="left" w:pos="284"/>
          <w:tab w:val="left" w:pos="709"/>
        </w:tabs>
        <w:overflowPunct w:val="0"/>
        <w:autoSpaceDE w:val="0"/>
        <w:autoSpaceDN w:val="0"/>
        <w:adjustRightInd w:val="0"/>
        <w:jc w:val="both"/>
        <w:textAlignment w:val="baseline"/>
        <w:rPr>
          <w:b/>
          <w:u w:val="single"/>
        </w:rPr>
      </w:pPr>
      <w:r w:rsidRPr="00495A64">
        <w:rPr>
          <w:b/>
          <w:u w:val="single"/>
        </w:rPr>
        <w:t>C.</w:t>
      </w:r>
      <w:r w:rsidRPr="00495A64">
        <w:rPr>
          <w:b/>
          <w:u w:val="single"/>
        </w:rPr>
        <w:tab/>
      </w:r>
      <w:r w:rsidRPr="00495A64">
        <w:rPr>
          <w:b/>
          <w:u w:val="single"/>
        </w:rPr>
        <w:tab/>
        <w:t>Anspruch auf Einbürgerung</w:t>
      </w: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94523F" w:rsidP="000546AC">
      <w:pPr>
        <w:tabs>
          <w:tab w:val="left" w:pos="284"/>
          <w:tab w:val="left" w:pos="709"/>
        </w:tabs>
        <w:overflowPunct w:val="0"/>
        <w:autoSpaceDE w:val="0"/>
        <w:autoSpaceDN w:val="0"/>
        <w:adjustRightInd w:val="0"/>
        <w:spacing w:after="120"/>
        <w:jc w:val="both"/>
        <w:textAlignment w:val="baseline"/>
        <w:rPr>
          <w:b/>
        </w:rPr>
      </w:pPr>
      <w:r>
        <w:rPr>
          <w:b/>
        </w:rPr>
        <w:t>§</w:t>
      </w:r>
      <w:r>
        <w:rPr>
          <w:b/>
        </w:rPr>
        <w:tab/>
        <w:t>4</w:t>
      </w:r>
      <w:r w:rsidR="00495A64" w:rsidRPr="00495A64">
        <w:rPr>
          <w:b/>
        </w:rPr>
        <w:tab/>
        <w:t>Anspruch</w:t>
      </w:r>
    </w:p>
    <w:p w:rsidR="00495A64" w:rsidRDefault="00495A64" w:rsidP="000546AC">
      <w:pPr>
        <w:tabs>
          <w:tab w:val="left" w:pos="284"/>
          <w:tab w:val="left" w:pos="709"/>
        </w:tabs>
        <w:overflowPunct w:val="0"/>
        <w:autoSpaceDE w:val="0"/>
        <w:autoSpaceDN w:val="0"/>
        <w:adjustRightInd w:val="0"/>
        <w:spacing w:after="120"/>
        <w:jc w:val="both"/>
        <w:textAlignment w:val="baseline"/>
      </w:pPr>
      <w:r w:rsidRPr="00495A64">
        <w:t>Ein Anspruch auf Erteilung des Gemeindebürgerrechts besteht</w:t>
      </w:r>
      <w:r w:rsidR="00914731">
        <w:t xml:space="preserve"> für Schweizer Bürgerinnen und Bürger, deren Stamm seit 30 Jahren in der Gemeinde ansässig ist</w:t>
      </w:r>
      <w:r w:rsidRPr="00495A64">
        <w:t xml:space="preserve">, sofern die Voraussetzungen dieses Reglements </w:t>
      </w:r>
      <w:r w:rsidR="00914731">
        <w:t xml:space="preserve">und des BüG BL </w:t>
      </w:r>
      <w:r w:rsidRPr="00495A64">
        <w:t>erfüllt sind</w:t>
      </w:r>
      <w:r w:rsidR="00914731">
        <w:t>.</w:t>
      </w:r>
    </w:p>
    <w:p w:rsidR="00402800" w:rsidRPr="00495A64" w:rsidRDefault="00402800" w:rsidP="00495A64">
      <w:pPr>
        <w:tabs>
          <w:tab w:val="left" w:pos="284"/>
          <w:tab w:val="left" w:pos="709"/>
        </w:tabs>
        <w:overflowPunct w:val="0"/>
        <w:autoSpaceDE w:val="0"/>
        <w:autoSpaceDN w:val="0"/>
        <w:adjustRightInd w:val="0"/>
        <w:jc w:val="both"/>
        <w:textAlignment w:val="baseline"/>
      </w:pPr>
    </w:p>
    <w:p w:rsid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r w:rsidRPr="00495A64">
        <w:rPr>
          <w:i/>
        </w:rPr>
        <w:t>Es steht den Gemeinden frei, in dem in dieser Bestimmung erwähnten Falle einen Rechtsanspruch auf Einbürgerung vorzusehen. Zahlreiche Gemeinden haben einen solchen in ihren Reglementen verankert.</w:t>
      </w:r>
    </w:p>
    <w:p w:rsidR="00094CA7" w:rsidRDefault="00094CA7"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p>
    <w:p w:rsidR="0094523F" w:rsidRPr="00495A64" w:rsidRDefault="0094523F"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r>
        <w:rPr>
          <w:i/>
        </w:rPr>
        <w:t xml:space="preserve">Das bisherige Reglement sah gestützt auf § 11 Absatz 4 kant. BüG vor, dass ein Anspruch auf Erteilung des Gemeindebürgerrechts für den ausländischen Ehegatten einer Person, die das Schweizer Bürgerrecht bereits alleine erworben hat, besteht. Die hiervor genannte Bestimmung ist nicht in das BüG BL überführt worden, sodass hierzu keine Regelungsmöglichkeit mehr besteht. </w:t>
      </w: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rPr>
          <w:b/>
          <w:u w:val="single"/>
        </w:rPr>
      </w:pPr>
      <w:r w:rsidRPr="00495A64">
        <w:rPr>
          <w:b/>
          <w:u w:val="single"/>
        </w:rPr>
        <w:t>D.</w:t>
      </w:r>
      <w:r w:rsidRPr="00495A64">
        <w:rPr>
          <w:b/>
          <w:u w:val="single"/>
        </w:rPr>
        <w:tab/>
      </w:r>
      <w:r w:rsidRPr="00495A64">
        <w:rPr>
          <w:b/>
          <w:u w:val="single"/>
        </w:rPr>
        <w:tab/>
        <w:t>Verleihung des Ehrenbürgerrechts</w:t>
      </w: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5446DB" w:rsidP="005446DB">
      <w:pPr>
        <w:tabs>
          <w:tab w:val="left" w:pos="284"/>
          <w:tab w:val="left" w:pos="709"/>
        </w:tabs>
        <w:overflowPunct w:val="0"/>
        <w:autoSpaceDE w:val="0"/>
        <w:autoSpaceDN w:val="0"/>
        <w:adjustRightInd w:val="0"/>
        <w:spacing w:after="120"/>
        <w:jc w:val="both"/>
        <w:textAlignment w:val="baseline"/>
        <w:rPr>
          <w:b/>
        </w:rPr>
      </w:pPr>
      <w:r>
        <w:rPr>
          <w:b/>
        </w:rPr>
        <w:t>§</w:t>
      </w:r>
      <w:r>
        <w:rPr>
          <w:b/>
        </w:rPr>
        <w:tab/>
        <w:t>5</w:t>
      </w:r>
      <w:r w:rsidR="00495A64" w:rsidRPr="00495A64">
        <w:rPr>
          <w:b/>
        </w:rPr>
        <w:tab/>
        <w:t xml:space="preserve">Voraussetzung </w:t>
      </w:r>
    </w:p>
    <w:p w:rsidR="00914731" w:rsidRDefault="00914731" w:rsidP="005446DB">
      <w:pPr>
        <w:tabs>
          <w:tab w:val="left" w:pos="284"/>
          <w:tab w:val="left" w:pos="709"/>
        </w:tabs>
        <w:overflowPunct w:val="0"/>
        <w:autoSpaceDE w:val="0"/>
        <w:autoSpaceDN w:val="0"/>
        <w:adjustRightInd w:val="0"/>
        <w:spacing w:after="120"/>
        <w:jc w:val="both"/>
        <w:textAlignment w:val="baseline"/>
      </w:pPr>
      <w:r w:rsidRPr="00914731">
        <w:rPr>
          <w:vertAlign w:val="superscript"/>
        </w:rPr>
        <w:t>1</w:t>
      </w:r>
      <w:r>
        <w:t xml:space="preserve"> Die Bürger</w:t>
      </w:r>
      <w:r w:rsidR="0029048F">
        <w:t>gemeindeversammlung/</w:t>
      </w:r>
      <w:r>
        <w:t>Einwohnergemeindeversammlung kann Personen, die sich um das Gemeinwesen besonders verdient gemacht haben, das Ehrenbürgerrecht verleihen.</w:t>
      </w:r>
    </w:p>
    <w:p w:rsidR="00495A64" w:rsidRPr="00495A64" w:rsidRDefault="00914731" w:rsidP="005446DB">
      <w:pPr>
        <w:tabs>
          <w:tab w:val="left" w:pos="284"/>
          <w:tab w:val="left" w:pos="709"/>
        </w:tabs>
        <w:overflowPunct w:val="0"/>
        <w:autoSpaceDE w:val="0"/>
        <w:autoSpaceDN w:val="0"/>
        <w:adjustRightInd w:val="0"/>
        <w:spacing w:after="120"/>
        <w:jc w:val="both"/>
        <w:textAlignment w:val="baseline"/>
      </w:pPr>
      <w:r w:rsidRPr="00914731">
        <w:rPr>
          <w:vertAlign w:val="superscript"/>
        </w:rPr>
        <w:t>2</w:t>
      </w:r>
      <w:r>
        <w:t xml:space="preserve"> Das Ehrenbürgerrecht kann auch einer Person, die das Gemeindebürgerrecht bereits besitzt, verliehen werden.</w:t>
      </w:r>
    </w:p>
    <w:p w:rsidR="00914731" w:rsidRPr="00495A64" w:rsidRDefault="00914731" w:rsidP="005446DB">
      <w:pPr>
        <w:tabs>
          <w:tab w:val="left" w:pos="284"/>
          <w:tab w:val="left" w:pos="709"/>
        </w:tabs>
        <w:overflowPunct w:val="0"/>
        <w:autoSpaceDE w:val="0"/>
        <w:autoSpaceDN w:val="0"/>
        <w:adjustRightInd w:val="0"/>
        <w:spacing w:after="120"/>
        <w:jc w:val="both"/>
        <w:textAlignment w:val="baseline"/>
      </w:pPr>
    </w:p>
    <w:p w:rsidR="00914731" w:rsidRPr="00914731" w:rsidRDefault="00914731" w:rsidP="005446DB">
      <w:pPr>
        <w:tabs>
          <w:tab w:val="left" w:pos="284"/>
          <w:tab w:val="left" w:pos="709"/>
        </w:tabs>
        <w:overflowPunct w:val="0"/>
        <w:autoSpaceDE w:val="0"/>
        <w:autoSpaceDN w:val="0"/>
        <w:adjustRightInd w:val="0"/>
        <w:spacing w:after="120"/>
        <w:jc w:val="both"/>
        <w:textAlignment w:val="baseline"/>
        <w:rPr>
          <w:b/>
        </w:rPr>
      </w:pPr>
      <w:r w:rsidRPr="00914731">
        <w:rPr>
          <w:b/>
        </w:rPr>
        <w:t>§</w:t>
      </w:r>
      <w:r w:rsidR="005446DB">
        <w:rPr>
          <w:b/>
        </w:rPr>
        <w:tab/>
        <w:t>6</w:t>
      </w:r>
      <w:r>
        <w:rPr>
          <w:b/>
        </w:rPr>
        <w:tab/>
      </w:r>
      <w:r w:rsidRPr="00914731">
        <w:rPr>
          <w:b/>
        </w:rPr>
        <w:t>Verfahren</w:t>
      </w:r>
    </w:p>
    <w:p w:rsidR="00914731" w:rsidRDefault="00914731" w:rsidP="005446DB">
      <w:pPr>
        <w:tabs>
          <w:tab w:val="left" w:pos="284"/>
          <w:tab w:val="left" w:pos="709"/>
        </w:tabs>
        <w:overflowPunct w:val="0"/>
        <w:autoSpaceDE w:val="0"/>
        <w:autoSpaceDN w:val="0"/>
        <w:adjustRightInd w:val="0"/>
        <w:spacing w:after="120"/>
        <w:jc w:val="both"/>
        <w:textAlignment w:val="baseline"/>
      </w:pPr>
      <w:r w:rsidRPr="00914731">
        <w:rPr>
          <w:vertAlign w:val="superscript"/>
        </w:rPr>
        <w:t>1</w:t>
      </w:r>
      <w:r>
        <w:t xml:space="preserve"> Hat die </w:t>
      </w:r>
      <w:r w:rsidR="0029048F">
        <w:t xml:space="preserve">Bürgergemeindeversammlung/Einwohnergemeindeversammlung </w:t>
      </w:r>
      <w:r>
        <w:t>ein Ehrenbürgerrecht verliehen, hat sie den Beschluss der Sicherheitsdirektion durch Übermittlung des Abstimmungspr</w:t>
      </w:r>
      <w:r>
        <w:t>o</w:t>
      </w:r>
      <w:r>
        <w:t>tokolls innert 30 Tagen bekanntzugeben.</w:t>
      </w:r>
    </w:p>
    <w:p w:rsidR="00914731" w:rsidRDefault="00914731" w:rsidP="005446DB">
      <w:pPr>
        <w:tabs>
          <w:tab w:val="left" w:pos="284"/>
          <w:tab w:val="left" w:pos="709"/>
        </w:tabs>
        <w:overflowPunct w:val="0"/>
        <w:autoSpaceDE w:val="0"/>
        <w:autoSpaceDN w:val="0"/>
        <w:adjustRightInd w:val="0"/>
        <w:spacing w:after="120"/>
        <w:jc w:val="both"/>
        <w:textAlignment w:val="baseline"/>
      </w:pPr>
      <w:r w:rsidRPr="00914731">
        <w:rPr>
          <w:vertAlign w:val="superscript"/>
        </w:rPr>
        <w:t>2</w:t>
      </w:r>
      <w:r>
        <w:t xml:space="preserve"> Die Sicherheitsdirektion leitet die Durchführung des Verfahrens.</w:t>
      </w:r>
    </w:p>
    <w:p w:rsidR="00495A64" w:rsidRDefault="00914731" w:rsidP="005446DB">
      <w:pPr>
        <w:tabs>
          <w:tab w:val="left" w:pos="284"/>
          <w:tab w:val="left" w:pos="709"/>
        </w:tabs>
        <w:overflowPunct w:val="0"/>
        <w:autoSpaceDE w:val="0"/>
        <w:autoSpaceDN w:val="0"/>
        <w:adjustRightInd w:val="0"/>
        <w:spacing w:after="120"/>
        <w:jc w:val="both"/>
        <w:textAlignment w:val="baseline"/>
      </w:pPr>
      <w:r w:rsidRPr="00914731">
        <w:rPr>
          <w:vertAlign w:val="superscript"/>
        </w:rPr>
        <w:t>3</w:t>
      </w:r>
      <w:r>
        <w:t xml:space="preserve"> Die Bestimmungen über den Erwerb des Bürgerrechts durch Einbürgerung sind im Übrigen sin</w:t>
      </w:r>
      <w:r>
        <w:t>n</w:t>
      </w:r>
      <w:r>
        <w:t>gemäss anwendbar.</w:t>
      </w:r>
    </w:p>
    <w:p w:rsidR="00914731" w:rsidRDefault="00914731" w:rsidP="005446DB">
      <w:pPr>
        <w:tabs>
          <w:tab w:val="left" w:pos="284"/>
          <w:tab w:val="left" w:pos="709"/>
        </w:tabs>
        <w:overflowPunct w:val="0"/>
        <w:autoSpaceDE w:val="0"/>
        <w:autoSpaceDN w:val="0"/>
        <w:adjustRightInd w:val="0"/>
        <w:spacing w:after="120"/>
        <w:jc w:val="both"/>
        <w:textAlignment w:val="baseline"/>
      </w:pPr>
    </w:p>
    <w:p w:rsidR="00914731" w:rsidRPr="00914731" w:rsidRDefault="00914731" w:rsidP="005446DB">
      <w:pPr>
        <w:keepNext/>
        <w:keepLines/>
        <w:tabs>
          <w:tab w:val="left" w:pos="284"/>
          <w:tab w:val="left" w:pos="709"/>
        </w:tabs>
        <w:overflowPunct w:val="0"/>
        <w:autoSpaceDE w:val="0"/>
        <w:autoSpaceDN w:val="0"/>
        <w:adjustRightInd w:val="0"/>
        <w:spacing w:after="120"/>
        <w:jc w:val="both"/>
        <w:textAlignment w:val="baseline"/>
        <w:rPr>
          <w:b/>
        </w:rPr>
      </w:pPr>
      <w:r w:rsidRPr="00914731">
        <w:rPr>
          <w:b/>
        </w:rPr>
        <w:t xml:space="preserve">§ </w:t>
      </w:r>
      <w:r w:rsidR="005446DB">
        <w:rPr>
          <w:b/>
        </w:rPr>
        <w:tab/>
        <w:t>7</w:t>
      </w:r>
      <w:r>
        <w:rPr>
          <w:b/>
        </w:rPr>
        <w:tab/>
      </w:r>
      <w:r w:rsidRPr="00914731">
        <w:rPr>
          <w:b/>
        </w:rPr>
        <w:t>Wirkung</w:t>
      </w:r>
    </w:p>
    <w:p w:rsidR="00914731" w:rsidRDefault="00914731" w:rsidP="005446DB">
      <w:pPr>
        <w:tabs>
          <w:tab w:val="left" w:pos="284"/>
          <w:tab w:val="left" w:pos="709"/>
        </w:tabs>
        <w:overflowPunct w:val="0"/>
        <w:autoSpaceDE w:val="0"/>
        <w:autoSpaceDN w:val="0"/>
        <w:adjustRightInd w:val="0"/>
        <w:spacing w:after="120"/>
        <w:jc w:val="both"/>
        <w:textAlignment w:val="baseline"/>
      </w:pPr>
      <w:r w:rsidRPr="00914731">
        <w:rPr>
          <w:vertAlign w:val="superscript"/>
        </w:rPr>
        <w:t>1</w:t>
      </w:r>
      <w:r>
        <w:t xml:space="preserve"> Das an Schweizerinnen und Schweizer verliehene Ehrenbürgerrecht hat die gleiche Wirkung wie das im ordentlichen Verfahren durch Einbürgerung erworbene Bürgerrecht.</w:t>
      </w:r>
    </w:p>
    <w:p w:rsidR="00914731" w:rsidRDefault="00914731" w:rsidP="005446DB">
      <w:pPr>
        <w:tabs>
          <w:tab w:val="left" w:pos="284"/>
          <w:tab w:val="left" w:pos="709"/>
        </w:tabs>
        <w:overflowPunct w:val="0"/>
        <w:autoSpaceDE w:val="0"/>
        <w:autoSpaceDN w:val="0"/>
        <w:adjustRightInd w:val="0"/>
        <w:spacing w:after="120"/>
        <w:jc w:val="both"/>
        <w:textAlignment w:val="baseline"/>
      </w:pPr>
      <w:r w:rsidRPr="00914731">
        <w:rPr>
          <w:vertAlign w:val="superscript"/>
        </w:rPr>
        <w:t>2</w:t>
      </w:r>
      <w:r>
        <w:t xml:space="preserve"> Im Übrigen steht es ausschliesslich der Person zu, der es verliehen wurde.</w:t>
      </w:r>
    </w:p>
    <w:p w:rsidR="00914731" w:rsidRDefault="00914731" w:rsidP="005446DB">
      <w:pPr>
        <w:tabs>
          <w:tab w:val="left" w:pos="284"/>
          <w:tab w:val="left" w:pos="709"/>
        </w:tabs>
        <w:overflowPunct w:val="0"/>
        <w:autoSpaceDE w:val="0"/>
        <w:autoSpaceDN w:val="0"/>
        <w:adjustRightInd w:val="0"/>
        <w:spacing w:after="120"/>
        <w:jc w:val="both"/>
        <w:textAlignment w:val="baseline"/>
      </w:pPr>
      <w:r w:rsidRPr="00914731">
        <w:rPr>
          <w:vertAlign w:val="superscript"/>
        </w:rPr>
        <w:t>3</w:t>
      </w:r>
      <w:r>
        <w:t xml:space="preserve"> Das Ehrenbürgerrecht wird unentgeltlich verliehen.</w:t>
      </w:r>
    </w:p>
    <w:p w:rsidR="00914731" w:rsidRPr="00495A64" w:rsidRDefault="00914731" w:rsidP="00914731">
      <w:pPr>
        <w:tabs>
          <w:tab w:val="left" w:pos="284"/>
          <w:tab w:val="left" w:pos="709"/>
        </w:tabs>
        <w:overflowPunct w:val="0"/>
        <w:autoSpaceDE w:val="0"/>
        <w:autoSpaceDN w:val="0"/>
        <w:adjustRightInd w:val="0"/>
        <w:jc w:val="both"/>
        <w:textAlignment w:val="baseline"/>
      </w:pP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r w:rsidRPr="00495A64">
        <w:rPr>
          <w:i/>
        </w:rPr>
        <w:t xml:space="preserve">Diese Bestimmungen ergeben sich aus den §§ </w:t>
      </w:r>
      <w:r w:rsidR="00C003BE">
        <w:rPr>
          <w:i/>
        </w:rPr>
        <w:t>23 bis 25</w:t>
      </w:r>
      <w:r w:rsidRPr="00495A64">
        <w:rPr>
          <w:i/>
        </w:rPr>
        <w:t xml:space="preserve"> BüG</w:t>
      </w:r>
      <w:r w:rsidR="00C003BE">
        <w:rPr>
          <w:i/>
        </w:rPr>
        <w:t xml:space="preserve"> BL</w:t>
      </w:r>
      <w:r w:rsidRPr="00495A64">
        <w:rPr>
          <w:i/>
        </w:rPr>
        <w:t>.</w:t>
      </w: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rPr>
          <w:b/>
          <w:u w:val="single"/>
        </w:rPr>
      </w:pPr>
      <w:r w:rsidRPr="00495A64">
        <w:rPr>
          <w:b/>
          <w:u w:val="single"/>
        </w:rPr>
        <w:t>E.</w:t>
      </w:r>
      <w:r w:rsidRPr="00495A64">
        <w:rPr>
          <w:b/>
          <w:u w:val="single"/>
        </w:rPr>
        <w:tab/>
      </w:r>
      <w:r w:rsidRPr="00495A64">
        <w:rPr>
          <w:b/>
          <w:u w:val="single"/>
        </w:rPr>
        <w:tab/>
        <w:t>Verfahren</w:t>
      </w: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193118" w:rsidP="005446DB">
      <w:pPr>
        <w:tabs>
          <w:tab w:val="left" w:pos="284"/>
          <w:tab w:val="left" w:pos="709"/>
        </w:tabs>
        <w:overflowPunct w:val="0"/>
        <w:autoSpaceDE w:val="0"/>
        <w:autoSpaceDN w:val="0"/>
        <w:adjustRightInd w:val="0"/>
        <w:spacing w:after="120"/>
        <w:jc w:val="both"/>
        <w:textAlignment w:val="baseline"/>
        <w:rPr>
          <w:b/>
        </w:rPr>
      </w:pPr>
      <w:r>
        <w:rPr>
          <w:b/>
        </w:rPr>
        <w:t>§</w:t>
      </w:r>
      <w:r>
        <w:rPr>
          <w:b/>
        </w:rPr>
        <w:tab/>
        <w:t>8</w:t>
      </w:r>
      <w:r w:rsidR="00495A64" w:rsidRPr="00495A64">
        <w:rPr>
          <w:b/>
        </w:rPr>
        <w:tab/>
        <w:t>Gesuchseinreichung</w:t>
      </w:r>
    </w:p>
    <w:p w:rsidR="00495A64" w:rsidRPr="00495A64" w:rsidRDefault="00495A64" w:rsidP="005446DB">
      <w:pPr>
        <w:tabs>
          <w:tab w:val="left" w:pos="284"/>
          <w:tab w:val="left" w:pos="709"/>
        </w:tabs>
        <w:overflowPunct w:val="0"/>
        <w:autoSpaceDE w:val="0"/>
        <w:autoSpaceDN w:val="0"/>
        <w:adjustRightInd w:val="0"/>
        <w:spacing w:after="120"/>
        <w:jc w:val="both"/>
        <w:textAlignment w:val="baseline"/>
      </w:pPr>
      <w:r w:rsidRPr="00495A64">
        <w:rPr>
          <w:vertAlign w:val="superscript"/>
        </w:rPr>
        <w:t>1</w:t>
      </w:r>
      <w:r w:rsidR="005446DB">
        <w:rPr>
          <w:vertAlign w:val="superscript"/>
        </w:rPr>
        <w:t xml:space="preserve"> </w:t>
      </w:r>
      <w:r w:rsidRPr="00495A64">
        <w:t>Gesuche von ausländischen Staatsangehörigen um Erteilung der eidgenössischen Einbürg</w:t>
      </w:r>
      <w:r w:rsidRPr="00495A64">
        <w:t>e</w:t>
      </w:r>
      <w:r w:rsidRPr="00495A64">
        <w:t>rungsbewilligung sowie des Gemeinde- und Kantonsbürgerrechts sind bei der Sicherheitsdirektion schriftlich einzureichen.</w:t>
      </w:r>
    </w:p>
    <w:p w:rsidR="00495A64" w:rsidRPr="00495A64" w:rsidRDefault="00495A64" w:rsidP="005446DB">
      <w:pPr>
        <w:tabs>
          <w:tab w:val="left" w:pos="284"/>
          <w:tab w:val="left" w:pos="709"/>
        </w:tabs>
        <w:overflowPunct w:val="0"/>
        <w:autoSpaceDE w:val="0"/>
        <w:autoSpaceDN w:val="0"/>
        <w:adjustRightInd w:val="0"/>
        <w:spacing w:after="120"/>
        <w:jc w:val="both"/>
        <w:textAlignment w:val="baseline"/>
      </w:pPr>
      <w:r w:rsidRPr="00495A64">
        <w:rPr>
          <w:vertAlign w:val="superscript"/>
        </w:rPr>
        <w:t>2</w:t>
      </w:r>
      <w:r w:rsidR="005446DB">
        <w:rPr>
          <w:vertAlign w:val="superscript"/>
        </w:rPr>
        <w:t xml:space="preserve"> </w:t>
      </w:r>
      <w:r w:rsidRPr="00495A64">
        <w:t xml:space="preserve">Gesuche von Schweizer </w:t>
      </w:r>
      <w:r w:rsidR="00C003BE">
        <w:t xml:space="preserve">Bürgerinnen und </w:t>
      </w:r>
      <w:r w:rsidRPr="00495A64">
        <w:t>Bürgern um Erteilung des Gemeinde- bzw. Kanton</w:t>
      </w:r>
      <w:r w:rsidRPr="00495A64">
        <w:t>s</w:t>
      </w:r>
      <w:r w:rsidRPr="00495A64">
        <w:t>bürgerrechts sind beim Bürgerrat/beim Gemeinderat schriftlich einzureichen.</w:t>
      </w:r>
    </w:p>
    <w:p w:rsidR="00495A64" w:rsidRPr="00495A64" w:rsidRDefault="00495A64" w:rsidP="005446DB">
      <w:pPr>
        <w:tabs>
          <w:tab w:val="left" w:pos="284"/>
          <w:tab w:val="left" w:pos="709"/>
        </w:tabs>
        <w:overflowPunct w:val="0"/>
        <w:autoSpaceDE w:val="0"/>
        <w:autoSpaceDN w:val="0"/>
        <w:adjustRightInd w:val="0"/>
        <w:spacing w:after="120"/>
        <w:jc w:val="both"/>
        <w:textAlignment w:val="baseline"/>
      </w:pP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u w:val="single"/>
        </w:rPr>
      </w:pPr>
      <w:r w:rsidRPr="00495A64">
        <w:rPr>
          <w:i/>
          <w:u w:val="single"/>
        </w:rPr>
        <w:t>Absatz 1</w:t>
      </w: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r w:rsidRPr="00495A64">
        <w:rPr>
          <w:i/>
        </w:rPr>
        <w:t>Diese Bestimmung ergibt sich aus § 1</w:t>
      </w:r>
      <w:r w:rsidR="00C003BE">
        <w:rPr>
          <w:i/>
        </w:rPr>
        <w:t>6</w:t>
      </w:r>
      <w:r w:rsidRPr="00495A64">
        <w:rPr>
          <w:i/>
        </w:rPr>
        <w:t xml:space="preserve"> Abs. 1 BüG</w:t>
      </w:r>
      <w:r w:rsidR="00C003BE">
        <w:rPr>
          <w:i/>
        </w:rPr>
        <w:t xml:space="preserve"> BL</w:t>
      </w:r>
      <w:r w:rsidRPr="00495A64">
        <w:rPr>
          <w:i/>
        </w:rPr>
        <w:t>. Gemäss langjähriger Praxis händigen die Gemeinden das Gesuchsformular aus, welche die Bewerber/innen dann bei der Sicherheitsdirekt</w:t>
      </w:r>
      <w:r w:rsidRPr="00495A64">
        <w:rPr>
          <w:i/>
        </w:rPr>
        <w:t>i</w:t>
      </w:r>
      <w:r w:rsidRPr="00495A64">
        <w:rPr>
          <w:i/>
        </w:rPr>
        <w:t>on einzureichen haben.</w:t>
      </w: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u w:val="single"/>
        </w:rPr>
      </w:pPr>
      <w:r w:rsidRPr="00495A64">
        <w:rPr>
          <w:i/>
          <w:u w:val="single"/>
        </w:rPr>
        <w:t>Absatz 2</w:t>
      </w: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r w:rsidRPr="00495A64">
        <w:rPr>
          <w:i/>
        </w:rPr>
        <w:t>Diese Bestimmung ergibt sich aus § 1</w:t>
      </w:r>
      <w:r w:rsidR="00C003BE">
        <w:rPr>
          <w:i/>
        </w:rPr>
        <w:t>6</w:t>
      </w:r>
      <w:r w:rsidRPr="00495A64">
        <w:rPr>
          <w:i/>
        </w:rPr>
        <w:t xml:space="preserve"> Abs. 2 BüG</w:t>
      </w:r>
      <w:r w:rsidR="00C003BE">
        <w:rPr>
          <w:i/>
        </w:rPr>
        <w:t xml:space="preserve"> BL</w:t>
      </w:r>
      <w:r w:rsidRPr="00495A64">
        <w:rPr>
          <w:i/>
        </w:rPr>
        <w:t>.</w:t>
      </w: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193118" w:rsidP="00193118">
      <w:pPr>
        <w:tabs>
          <w:tab w:val="left" w:pos="284"/>
          <w:tab w:val="left" w:pos="709"/>
        </w:tabs>
        <w:overflowPunct w:val="0"/>
        <w:autoSpaceDE w:val="0"/>
        <w:autoSpaceDN w:val="0"/>
        <w:adjustRightInd w:val="0"/>
        <w:spacing w:after="120"/>
        <w:jc w:val="both"/>
        <w:textAlignment w:val="baseline"/>
        <w:rPr>
          <w:b/>
        </w:rPr>
      </w:pPr>
      <w:r>
        <w:rPr>
          <w:b/>
        </w:rPr>
        <w:t>§</w:t>
      </w:r>
      <w:r>
        <w:rPr>
          <w:b/>
        </w:rPr>
        <w:tab/>
        <w:t>9</w:t>
      </w:r>
      <w:r w:rsidR="00495A64" w:rsidRPr="00495A64">
        <w:rPr>
          <w:b/>
        </w:rPr>
        <w:tab/>
        <w:t>Prüfung der Voraussetzungen</w:t>
      </w:r>
    </w:p>
    <w:p w:rsidR="00495A64" w:rsidRPr="00495A64" w:rsidRDefault="00495A64" w:rsidP="00193118">
      <w:pPr>
        <w:tabs>
          <w:tab w:val="left" w:pos="284"/>
          <w:tab w:val="left" w:pos="709"/>
        </w:tabs>
        <w:overflowPunct w:val="0"/>
        <w:autoSpaceDE w:val="0"/>
        <w:autoSpaceDN w:val="0"/>
        <w:adjustRightInd w:val="0"/>
        <w:spacing w:after="120"/>
        <w:jc w:val="both"/>
        <w:textAlignment w:val="baseline"/>
        <w:rPr>
          <w:vertAlign w:val="superscript"/>
        </w:rPr>
      </w:pPr>
      <w:r w:rsidRPr="00495A64">
        <w:rPr>
          <w:vertAlign w:val="superscript"/>
        </w:rPr>
        <w:t>1</w:t>
      </w:r>
      <w:r w:rsidR="008A75E9">
        <w:rPr>
          <w:vertAlign w:val="superscript"/>
        </w:rPr>
        <w:t xml:space="preserve"> </w:t>
      </w:r>
      <w:r w:rsidRPr="00495A64">
        <w:t xml:space="preserve">Der Bürgerrat/Der Gemeinderat prüft hinsichtlich ausländischer Staatsangehöriger die Integration </w:t>
      </w:r>
      <w:r w:rsidR="00B71A42">
        <w:t xml:space="preserve">gemäss § 3 </w:t>
      </w:r>
      <w:r w:rsidRPr="00495A64">
        <w:t>und teilt innert 6 Wochen seit der Übermittlung des Gesuchs seine Stellungnahme zur Integration der Sicherheitsdirektion mit.</w:t>
      </w:r>
    </w:p>
    <w:p w:rsidR="00495A64" w:rsidRPr="00495A64" w:rsidRDefault="00495A64" w:rsidP="00193118">
      <w:pPr>
        <w:tabs>
          <w:tab w:val="left" w:pos="284"/>
          <w:tab w:val="left" w:pos="709"/>
        </w:tabs>
        <w:overflowPunct w:val="0"/>
        <w:autoSpaceDE w:val="0"/>
        <w:autoSpaceDN w:val="0"/>
        <w:adjustRightInd w:val="0"/>
        <w:spacing w:after="120"/>
        <w:jc w:val="both"/>
        <w:textAlignment w:val="baseline"/>
      </w:pPr>
      <w:r w:rsidRPr="00495A64">
        <w:rPr>
          <w:vertAlign w:val="superscript"/>
        </w:rPr>
        <w:t>2</w:t>
      </w:r>
      <w:r w:rsidR="008A75E9">
        <w:rPr>
          <w:vertAlign w:val="superscript"/>
        </w:rPr>
        <w:t xml:space="preserve"> </w:t>
      </w:r>
      <w:r w:rsidRPr="00495A64">
        <w:t xml:space="preserve">Der Bürgerrat/Der Gemeinderat prüft hinsichtlich Schweizer </w:t>
      </w:r>
      <w:r w:rsidR="00B71A42" w:rsidRPr="00495A64">
        <w:t xml:space="preserve">Bürgerinnen und </w:t>
      </w:r>
      <w:r w:rsidRPr="00495A64">
        <w:t xml:space="preserve">Bürger das Gesuch und übermittelt dieses </w:t>
      </w:r>
      <w:r w:rsidR="00B71A42">
        <w:t xml:space="preserve">der Sicherheitsdirektion </w:t>
      </w:r>
      <w:r w:rsidRPr="00495A64">
        <w:t>innert 6 Wochen seit dessen Einreichung mit einem Antrag auf Annahme oder Ablehnung.</w:t>
      </w:r>
      <w:r w:rsidR="008A75E9">
        <w:t xml:space="preserve"> </w:t>
      </w:r>
      <w:r w:rsidRPr="00495A64">
        <w:t>Ablehnende Anträge sind zu begründen</w:t>
      </w:r>
      <w:r w:rsidR="00B71A42">
        <w:t>.</w:t>
      </w: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u w:val="single"/>
        </w:rPr>
      </w:pPr>
      <w:r w:rsidRPr="00495A64">
        <w:rPr>
          <w:i/>
          <w:u w:val="single"/>
        </w:rPr>
        <w:t>Absatz 1</w:t>
      </w:r>
    </w:p>
    <w:p w:rsid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r w:rsidRPr="00495A64">
        <w:rPr>
          <w:i/>
        </w:rPr>
        <w:t xml:space="preserve">Diese Bestimmung stützt sich auf die Regelung von § </w:t>
      </w:r>
      <w:r w:rsidR="00B71A42">
        <w:rPr>
          <w:i/>
        </w:rPr>
        <w:t>19</w:t>
      </w:r>
      <w:r w:rsidR="00B71A42" w:rsidRPr="00495A64">
        <w:rPr>
          <w:i/>
        </w:rPr>
        <w:t xml:space="preserve"> </w:t>
      </w:r>
      <w:r w:rsidRPr="00495A64">
        <w:rPr>
          <w:i/>
        </w:rPr>
        <w:t xml:space="preserve">Abs. </w:t>
      </w:r>
      <w:r w:rsidR="00B71A42">
        <w:rPr>
          <w:i/>
        </w:rPr>
        <w:t>1</w:t>
      </w:r>
      <w:r w:rsidR="00B71A42" w:rsidRPr="00495A64">
        <w:rPr>
          <w:i/>
        </w:rPr>
        <w:t xml:space="preserve"> </w:t>
      </w:r>
      <w:r w:rsidR="00B71A42">
        <w:rPr>
          <w:i/>
        </w:rPr>
        <w:t xml:space="preserve">Buchstabe a </w:t>
      </w:r>
      <w:r w:rsidRPr="00495A64">
        <w:rPr>
          <w:i/>
        </w:rPr>
        <w:t>BüG</w:t>
      </w:r>
      <w:r w:rsidR="00B71A42">
        <w:rPr>
          <w:i/>
        </w:rPr>
        <w:t xml:space="preserve"> BL</w:t>
      </w:r>
      <w:r w:rsidRPr="00495A64">
        <w:rPr>
          <w:i/>
        </w:rPr>
        <w:t xml:space="preserve">. </w:t>
      </w:r>
    </w:p>
    <w:p w:rsidR="008A75E9" w:rsidRPr="00495A64" w:rsidRDefault="008A75E9"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p>
    <w:p w:rsidR="00CA588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u w:val="single"/>
        </w:rPr>
      </w:pPr>
      <w:r w:rsidRPr="00495A64">
        <w:rPr>
          <w:i/>
          <w:u w:val="single"/>
        </w:rPr>
        <w:t>Abs</w:t>
      </w:r>
      <w:r w:rsidR="008A75E9">
        <w:rPr>
          <w:i/>
          <w:u w:val="single"/>
        </w:rPr>
        <w:t>a</w:t>
      </w:r>
      <w:r w:rsidR="00B71A42">
        <w:rPr>
          <w:i/>
          <w:u w:val="single"/>
        </w:rPr>
        <w:t>tz</w:t>
      </w:r>
      <w:r w:rsidRPr="00495A64">
        <w:rPr>
          <w:i/>
          <w:u w:val="single"/>
        </w:rPr>
        <w:t xml:space="preserve"> 2</w:t>
      </w:r>
      <w:r w:rsidR="00B71A42">
        <w:rPr>
          <w:i/>
          <w:u w:val="single"/>
        </w:rPr>
        <w:t xml:space="preserve"> </w:t>
      </w: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r w:rsidRPr="00495A64">
        <w:rPr>
          <w:i/>
        </w:rPr>
        <w:t>Diese Bestimmung wiederg</w:t>
      </w:r>
      <w:r w:rsidR="008A75E9">
        <w:rPr>
          <w:i/>
        </w:rPr>
        <w:t>ibt</w:t>
      </w:r>
      <w:r w:rsidRPr="00495A64">
        <w:rPr>
          <w:i/>
        </w:rPr>
        <w:t xml:space="preserve"> § </w:t>
      </w:r>
      <w:r w:rsidR="00B71A42">
        <w:rPr>
          <w:i/>
        </w:rPr>
        <w:t>20</w:t>
      </w:r>
      <w:r w:rsidRPr="00495A64">
        <w:rPr>
          <w:i/>
        </w:rPr>
        <w:t xml:space="preserve"> Abs. 1 </w:t>
      </w:r>
      <w:r w:rsidR="00B71A42">
        <w:rPr>
          <w:i/>
        </w:rPr>
        <w:t xml:space="preserve">und 2 </w:t>
      </w:r>
      <w:r w:rsidRPr="00495A64">
        <w:rPr>
          <w:i/>
        </w:rPr>
        <w:t>BüG</w:t>
      </w:r>
      <w:r w:rsidR="00B71A42">
        <w:rPr>
          <w:i/>
        </w:rPr>
        <w:t xml:space="preserve"> BL</w:t>
      </w:r>
      <w:r w:rsidRPr="00495A64">
        <w:rPr>
          <w:i/>
        </w:rPr>
        <w:t>.</w:t>
      </w: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193118" w:rsidP="00193118">
      <w:pPr>
        <w:tabs>
          <w:tab w:val="left" w:pos="284"/>
          <w:tab w:val="left" w:pos="709"/>
        </w:tabs>
        <w:overflowPunct w:val="0"/>
        <w:autoSpaceDE w:val="0"/>
        <w:autoSpaceDN w:val="0"/>
        <w:adjustRightInd w:val="0"/>
        <w:spacing w:after="120"/>
        <w:jc w:val="both"/>
        <w:textAlignment w:val="baseline"/>
        <w:rPr>
          <w:b/>
        </w:rPr>
      </w:pPr>
      <w:r>
        <w:rPr>
          <w:b/>
        </w:rPr>
        <w:t>§</w:t>
      </w:r>
      <w:r>
        <w:rPr>
          <w:b/>
        </w:rPr>
        <w:tab/>
        <w:t>10</w:t>
      </w:r>
      <w:r w:rsidR="00495A64" w:rsidRPr="00495A64">
        <w:rPr>
          <w:b/>
        </w:rPr>
        <w:tab/>
        <w:t>Abstimmung</w:t>
      </w:r>
    </w:p>
    <w:p w:rsidR="00D168FF" w:rsidRDefault="00495A64" w:rsidP="00193118">
      <w:pPr>
        <w:tabs>
          <w:tab w:val="left" w:pos="284"/>
          <w:tab w:val="left" w:pos="709"/>
        </w:tabs>
        <w:overflowPunct w:val="0"/>
        <w:autoSpaceDE w:val="0"/>
        <w:autoSpaceDN w:val="0"/>
        <w:adjustRightInd w:val="0"/>
        <w:spacing w:after="120"/>
        <w:jc w:val="both"/>
        <w:textAlignment w:val="baseline"/>
      </w:pPr>
      <w:r w:rsidRPr="00495A64">
        <w:rPr>
          <w:vertAlign w:val="superscript"/>
        </w:rPr>
        <w:t>1</w:t>
      </w:r>
      <w:r w:rsidRPr="00495A64">
        <w:t xml:space="preserve"> </w:t>
      </w:r>
      <w:r w:rsidR="006B7890">
        <w:t>D</w:t>
      </w:r>
      <w:r w:rsidR="008C51C2">
        <w:t>er Bürgerrat/</w:t>
      </w:r>
      <w:r w:rsidRPr="00495A64">
        <w:t xml:space="preserve">Gemeinderat </w:t>
      </w:r>
      <w:r w:rsidR="006B7890">
        <w:t xml:space="preserve">unterbreitet </w:t>
      </w:r>
      <w:r w:rsidR="00D168FF">
        <w:t>innert 6 Monaten seit Erteilung der kantonalen Einbürg</w:t>
      </w:r>
      <w:r w:rsidR="00D168FF">
        <w:t>e</w:t>
      </w:r>
      <w:r w:rsidR="00D168FF">
        <w:t xml:space="preserve">rungsbewilligung </w:t>
      </w:r>
      <w:r w:rsidR="006B7890" w:rsidRPr="00495A64">
        <w:t xml:space="preserve">der Bürgergemeindeversammlung/der Einwohnergemeindeversammlung </w:t>
      </w:r>
      <w:r w:rsidRPr="00495A64">
        <w:t xml:space="preserve">das Gesuch um Einbürgerung </w:t>
      </w:r>
      <w:r w:rsidR="006B7890" w:rsidRPr="00495A64">
        <w:t>mit einem Antrag auf Annahme oder Ablehnung sowie auf Festsetzung der Gebühr</w:t>
      </w:r>
      <w:r w:rsidR="00D168FF">
        <w:t>.</w:t>
      </w:r>
    </w:p>
    <w:p w:rsidR="00495A64" w:rsidRDefault="00495A64" w:rsidP="00193118">
      <w:pPr>
        <w:tabs>
          <w:tab w:val="left" w:pos="284"/>
          <w:tab w:val="left" w:pos="709"/>
        </w:tabs>
        <w:overflowPunct w:val="0"/>
        <w:autoSpaceDE w:val="0"/>
        <w:autoSpaceDN w:val="0"/>
        <w:adjustRightInd w:val="0"/>
        <w:spacing w:after="120"/>
        <w:jc w:val="both"/>
        <w:textAlignment w:val="baseline"/>
      </w:pPr>
      <w:r w:rsidRPr="00495A64">
        <w:rPr>
          <w:vertAlign w:val="superscript"/>
        </w:rPr>
        <w:t>2</w:t>
      </w:r>
      <w:r w:rsidR="00D32FC4">
        <w:rPr>
          <w:vertAlign w:val="superscript"/>
        </w:rPr>
        <w:t xml:space="preserve"> </w:t>
      </w:r>
      <w:r w:rsidRPr="00495A64">
        <w:t xml:space="preserve">Die Bürgergemeindeversammlung/Die Einwohnergemeindeversammlung entscheidet über das Gesuch und die Gebühr in offener Abstimmung, sofern </w:t>
      </w:r>
      <w:r w:rsidR="00D168FF">
        <w:t>nicht die geheime Abstimmung beschlo</w:t>
      </w:r>
      <w:r w:rsidR="00D168FF">
        <w:t>s</w:t>
      </w:r>
      <w:r w:rsidR="00D168FF">
        <w:t>sen wird</w:t>
      </w:r>
      <w:r w:rsidRPr="00495A64">
        <w:t>.</w:t>
      </w:r>
    </w:p>
    <w:p w:rsidR="00495A64" w:rsidRPr="00495A64" w:rsidRDefault="00D168FF" w:rsidP="00193118">
      <w:pPr>
        <w:tabs>
          <w:tab w:val="left" w:pos="284"/>
          <w:tab w:val="left" w:pos="709"/>
        </w:tabs>
        <w:overflowPunct w:val="0"/>
        <w:autoSpaceDE w:val="0"/>
        <w:autoSpaceDN w:val="0"/>
        <w:adjustRightInd w:val="0"/>
        <w:spacing w:after="120"/>
        <w:jc w:val="both"/>
        <w:textAlignment w:val="baseline"/>
      </w:pPr>
      <w:r w:rsidRPr="00D168FF">
        <w:rPr>
          <w:vertAlign w:val="superscript"/>
        </w:rPr>
        <w:t>3</w:t>
      </w:r>
      <w:r w:rsidR="008C51C2">
        <w:t xml:space="preserve"> Der Bürgerrat/</w:t>
      </w:r>
      <w:r>
        <w:t>Gemeinderat übermittelt innert 30 Tagen der Sicherheitsdirektion das Absti</w:t>
      </w:r>
      <w:r>
        <w:t>m</w:t>
      </w:r>
      <w:r>
        <w:t xml:space="preserve">mungsprotokoll und meldet die Höhe der Gebühr und deren Bezahlung. </w:t>
      </w:r>
    </w:p>
    <w:p w:rsidR="00495A64" w:rsidRDefault="00D168FF" w:rsidP="00193118">
      <w:pPr>
        <w:tabs>
          <w:tab w:val="left" w:pos="284"/>
          <w:tab w:val="left" w:pos="709"/>
        </w:tabs>
        <w:overflowPunct w:val="0"/>
        <w:autoSpaceDE w:val="0"/>
        <w:autoSpaceDN w:val="0"/>
        <w:adjustRightInd w:val="0"/>
        <w:spacing w:after="120"/>
        <w:jc w:val="both"/>
        <w:textAlignment w:val="baseline"/>
      </w:pPr>
      <w:r>
        <w:rPr>
          <w:vertAlign w:val="superscript"/>
        </w:rPr>
        <w:t>4</w:t>
      </w:r>
      <w:r w:rsidR="00D32FC4">
        <w:rPr>
          <w:vertAlign w:val="superscript"/>
        </w:rPr>
        <w:t xml:space="preserve"> </w:t>
      </w:r>
      <w:r w:rsidRPr="00495A64">
        <w:t xml:space="preserve">Die </w:t>
      </w:r>
      <w:r w:rsidR="00495A64" w:rsidRPr="00495A64">
        <w:t>Ablehnung des Gesuchs ist zu begründen und der um das Bürgerrecht sich bewerbenden Person mit einer Rechtsmittelbelehrung mitzuteilen.</w:t>
      </w:r>
    </w:p>
    <w:p w:rsidR="008D082E" w:rsidRPr="00495A64" w:rsidRDefault="008D082E" w:rsidP="008D082E">
      <w:pPr>
        <w:tabs>
          <w:tab w:val="left" w:pos="284"/>
          <w:tab w:val="left" w:pos="709"/>
        </w:tabs>
        <w:overflowPunct w:val="0"/>
        <w:autoSpaceDE w:val="0"/>
        <w:autoSpaceDN w:val="0"/>
        <w:adjustRightInd w:val="0"/>
        <w:jc w:val="both"/>
        <w:textAlignment w:val="baseline"/>
      </w:pPr>
      <w:r w:rsidRPr="008D082E">
        <w:rPr>
          <w:vertAlign w:val="superscript"/>
        </w:rPr>
        <w:t>5</w:t>
      </w:r>
      <w:r>
        <w:t xml:space="preserve"> </w:t>
      </w:r>
      <w:r w:rsidRPr="00495A64">
        <w:t>Der Bürgerrat/Der Gemeinderat teilt die rechtswirksamen Einbürgerungen der Bürgergemeind</w:t>
      </w:r>
      <w:r w:rsidRPr="00495A64">
        <w:t>e</w:t>
      </w:r>
      <w:r w:rsidRPr="00495A64">
        <w:t>versammlung/der Einwohnergemeindeversammlung mit.</w:t>
      </w: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u w:val="single"/>
        </w:rPr>
      </w:pPr>
      <w:r w:rsidRPr="00495A64">
        <w:rPr>
          <w:i/>
          <w:u w:val="single"/>
        </w:rPr>
        <w:t>Absatz 1</w:t>
      </w: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r w:rsidRPr="00495A64">
        <w:rPr>
          <w:i/>
        </w:rPr>
        <w:t xml:space="preserve">Diese Bestimmung ergibt sich aus § </w:t>
      </w:r>
      <w:r w:rsidR="00AF3446" w:rsidRPr="00495A64">
        <w:rPr>
          <w:i/>
        </w:rPr>
        <w:t>1</w:t>
      </w:r>
      <w:r w:rsidR="00AF3446">
        <w:rPr>
          <w:i/>
        </w:rPr>
        <w:t>9</w:t>
      </w:r>
      <w:r w:rsidR="00AF3446" w:rsidRPr="00495A64">
        <w:rPr>
          <w:i/>
        </w:rPr>
        <w:t xml:space="preserve"> </w:t>
      </w:r>
      <w:r w:rsidRPr="00495A64">
        <w:rPr>
          <w:i/>
        </w:rPr>
        <w:t xml:space="preserve">Abs. </w:t>
      </w:r>
      <w:r w:rsidR="00AF3446">
        <w:rPr>
          <w:i/>
        </w:rPr>
        <w:t>1 Buchstabe b</w:t>
      </w:r>
      <w:r w:rsidR="00AF3446" w:rsidRPr="00495A64">
        <w:rPr>
          <w:i/>
        </w:rPr>
        <w:t xml:space="preserve"> </w:t>
      </w:r>
      <w:r w:rsidRPr="00495A64">
        <w:rPr>
          <w:i/>
        </w:rPr>
        <w:t>BüG</w:t>
      </w:r>
      <w:r w:rsidR="00AF3446">
        <w:rPr>
          <w:i/>
        </w:rPr>
        <w:t xml:space="preserve"> BL</w:t>
      </w:r>
      <w:r w:rsidRPr="00495A64">
        <w:rPr>
          <w:i/>
        </w:rPr>
        <w:t>.</w:t>
      </w: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u w:val="single"/>
        </w:rPr>
      </w:pP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u w:val="single"/>
        </w:rPr>
      </w:pPr>
      <w:r w:rsidRPr="00495A64">
        <w:rPr>
          <w:i/>
          <w:u w:val="single"/>
        </w:rPr>
        <w:t>Absatz 2</w:t>
      </w: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r w:rsidRPr="00495A64">
        <w:rPr>
          <w:i/>
        </w:rPr>
        <w:t xml:space="preserve">Diese Bestimmung ergibt sich aus § </w:t>
      </w:r>
      <w:r w:rsidR="00AF3446">
        <w:rPr>
          <w:i/>
        </w:rPr>
        <w:t>19</w:t>
      </w:r>
      <w:r w:rsidR="00AF3446" w:rsidRPr="00495A64">
        <w:rPr>
          <w:i/>
        </w:rPr>
        <w:t xml:space="preserve"> </w:t>
      </w:r>
      <w:r w:rsidRPr="00495A64">
        <w:rPr>
          <w:i/>
        </w:rPr>
        <w:t xml:space="preserve">Abs. </w:t>
      </w:r>
      <w:r w:rsidR="00AF3446">
        <w:rPr>
          <w:i/>
        </w:rPr>
        <w:t>2</w:t>
      </w:r>
      <w:r w:rsidR="00AF3446" w:rsidRPr="00495A64">
        <w:rPr>
          <w:i/>
        </w:rPr>
        <w:t xml:space="preserve"> </w:t>
      </w:r>
      <w:r w:rsidRPr="00495A64">
        <w:rPr>
          <w:i/>
        </w:rPr>
        <w:t>BüG</w:t>
      </w:r>
      <w:r w:rsidR="00AF3446">
        <w:rPr>
          <w:i/>
        </w:rPr>
        <w:t xml:space="preserve"> BL</w:t>
      </w:r>
      <w:r w:rsidRPr="00495A64">
        <w:rPr>
          <w:i/>
        </w:rPr>
        <w:t xml:space="preserve"> sowie aus § 66 Abs. 1 Gemeindegesetz (GemG), wonach einem Antrag auf geheime Abstimmung stattzugeben ist, wenn ein Viertel der anwesenden Stimmberechtigten dies beschliesst.</w:t>
      </w:r>
    </w:p>
    <w:p w:rsid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p>
    <w:p w:rsidR="00AF3446" w:rsidRPr="00AF3446" w:rsidRDefault="00AF3446"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u w:val="single"/>
        </w:rPr>
      </w:pPr>
      <w:r w:rsidRPr="00AF3446">
        <w:rPr>
          <w:i/>
          <w:u w:val="single"/>
        </w:rPr>
        <w:t>Absatz 3</w:t>
      </w:r>
    </w:p>
    <w:p w:rsidR="00AF3446" w:rsidRDefault="00AF3446"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r>
        <w:rPr>
          <w:i/>
        </w:rPr>
        <w:t xml:space="preserve">Diese Bestimmung ergibt sich aus § 19 Absatz 1 Buchstabe c BüG BL. </w:t>
      </w:r>
    </w:p>
    <w:p w:rsidR="00AF3446" w:rsidRPr="00495A64" w:rsidRDefault="00AF3446"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u w:val="single"/>
        </w:rPr>
      </w:pPr>
      <w:r w:rsidRPr="00495A64">
        <w:rPr>
          <w:i/>
          <w:u w:val="single"/>
        </w:rPr>
        <w:t xml:space="preserve">Absatz </w:t>
      </w:r>
      <w:r w:rsidR="00AF3446">
        <w:rPr>
          <w:i/>
          <w:u w:val="single"/>
        </w:rPr>
        <w:t>4</w:t>
      </w: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r w:rsidRPr="00495A64">
        <w:rPr>
          <w:i/>
        </w:rPr>
        <w:t>Diese Regelung ergibt sich aus der bundesgerichtlichen Rechtsprechung, wonach der Entscheid über ein Einbürgerungsgesuch eine Verfügung darstellt und die gesuchstellende Person entspr</w:t>
      </w:r>
      <w:r w:rsidRPr="00495A64">
        <w:rPr>
          <w:i/>
        </w:rPr>
        <w:t>e</w:t>
      </w:r>
      <w:r w:rsidRPr="00495A64">
        <w:rPr>
          <w:i/>
        </w:rPr>
        <w:t>chend einen Anspruch auf Begründung bei Abweisung des Gesuchs hat.</w:t>
      </w:r>
      <w:r w:rsidR="0068198B">
        <w:rPr>
          <w:i/>
        </w:rPr>
        <w:t xml:space="preserve"> Art. 16 eidg. BüG sieht dies ausserdem ausdrücklich vor.</w:t>
      </w:r>
      <w:r w:rsidRPr="00495A64">
        <w:rPr>
          <w:i/>
        </w:rPr>
        <w:t xml:space="preserve"> </w:t>
      </w:r>
      <w:r w:rsidR="003353CF">
        <w:rPr>
          <w:i/>
        </w:rPr>
        <w:t xml:space="preserve">Weitere Hinweise </w:t>
      </w:r>
      <w:r w:rsidR="007C2D5B">
        <w:rPr>
          <w:i/>
        </w:rPr>
        <w:t>zum Verfügungscharakter und zur Begrü</w:t>
      </w:r>
      <w:r w:rsidR="007C2D5B">
        <w:rPr>
          <w:i/>
        </w:rPr>
        <w:t>n</w:t>
      </w:r>
      <w:r w:rsidR="007C2D5B">
        <w:rPr>
          <w:i/>
        </w:rPr>
        <w:t>dungspflicht</w:t>
      </w:r>
      <w:r w:rsidR="003353CF">
        <w:rPr>
          <w:i/>
        </w:rPr>
        <w:t xml:space="preserve"> finden sich im Leitfaden auf Seiten </w:t>
      </w:r>
      <w:r w:rsidR="008D082E">
        <w:rPr>
          <w:i/>
        </w:rPr>
        <w:t xml:space="preserve">22 ff. </w:t>
      </w: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p>
    <w:p w:rsid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r w:rsidRPr="00495A64">
        <w:rPr>
          <w:i/>
        </w:rPr>
        <w:t>Der Entscheid der Bürger- bzw. Einwohnergemeindeversammlung kann beim Regierungsrat ang</w:t>
      </w:r>
      <w:r w:rsidRPr="00495A64">
        <w:rPr>
          <w:i/>
        </w:rPr>
        <w:t>e</w:t>
      </w:r>
      <w:r w:rsidRPr="00495A64">
        <w:rPr>
          <w:i/>
        </w:rPr>
        <w:t>fochten werden (vgl. §§ 172 Abs. 1, 174 Abs. 1 Ziff. 1 GemG). Entsprechend sind negative En</w:t>
      </w:r>
      <w:r w:rsidRPr="00495A64">
        <w:rPr>
          <w:i/>
        </w:rPr>
        <w:t>t</w:t>
      </w:r>
      <w:r w:rsidRPr="00495A64">
        <w:rPr>
          <w:i/>
        </w:rPr>
        <w:t xml:space="preserve">scheide mit einer Rechtsmittelbelehrung zu versehen. </w:t>
      </w:r>
    </w:p>
    <w:p w:rsidR="008D082E" w:rsidRDefault="008D082E"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p>
    <w:p w:rsidR="008D082E" w:rsidRPr="008D082E" w:rsidRDefault="008D082E"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u w:val="single"/>
        </w:rPr>
      </w:pPr>
      <w:r w:rsidRPr="008D082E">
        <w:rPr>
          <w:i/>
          <w:u w:val="single"/>
        </w:rPr>
        <w:t>Absatz 5</w:t>
      </w:r>
    </w:p>
    <w:p w:rsidR="008D082E" w:rsidRPr="00495A64" w:rsidRDefault="008D082E"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r w:rsidRPr="00495A64">
        <w:rPr>
          <w:i/>
        </w:rPr>
        <w:t>Die meisten geltenden Einbürgerungsreglemente enthalten diese Regelung.</w:t>
      </w: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rPr>
          <w:b/>
          <w:u w:val="single"/>
        </w:rPr>
      </w:pPr>
      <w:r w:rsidRPr="00495A64">
        <w:rPr>
          <w:b/>
          <w:u w:val="single"/>
        </w:rPr>
        <w:t>F.</w:t>
      </w:r>
      <w:r w:rsidRPr="00495A64">
        <w:rPr>
          <w:b/>
          <w:u w:val="single"/>
        </w:rPr>
        <w:tab/>
      </w:r>
      <w:r w:rsidRPr="00495A64">
        <w:rPr>
          <w:b/>
          <w:u w:val="single"/>
        </w:rPr>
        <w:tab/>
        <w:t>Gebühren</w:t>
      </w: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770825">
      <w:pPr>
        <w:tabs>
          <w:tab w:val="left" w:pos="284"/>
          <w:tab w:val="left" w:pos="709"/>
        </w:tabs>
        <w:overflowPunct w:val="0"/>
        <w:autoSpaceDE w:val="0"/>
        <w:autoSpaceDN w:val="0"/>
        <w:adjustRightInd w:val="0"/>
        <w:spacing w:after="120"/>
        <w:jc w:val="both"/>
        <w:textAlignment w:val="baseline"/>
        <w:rPr>
          <w:b/>
        </w:rPr>
      </w:pPr>
      <w:r w:rsidRPr="00495A64">
        <w:rPr>
          <w:b/>
        </w:rPr>
        <w:t>§</w:t>
      </w:r>
      <w:r w:rsidRPr="00495A64">
        <w:rPr>
          <w:b/>
        </w:rPr>
        <w:tab/>
        <w:t>11</w:t>
      </w:r>
      <w:r w:rsidRPr="00495A64">
        <w:rPr>
          <w:b/>
        </w:rPr>
        <w:tab/>
        <w:t>Bemessung und Umfang</w:t>
      </w:r>
    </w:p>
    <w:p w:rsidR="00495A64" w:rsidRPr="00495A64" w:rsidRDefault="00495A64" w:rsidP="00770825">
      <w:pPr>
        <w:tabs>
          <w:tab w:val="left" w:pos="284"/>
          <w:tab w:val="left" w:pos="709"/>
        </w:tabs>
        <w:overflowPunct w:val="0"/>
        <w:autoSpaceDE w:val="0"/>
        <w:autoSpaceDN w:val="0"/>
        <w:adjustRightInd w:val="0"/>
        <w:spacing w:after="120"/>
        <w:jc w:val="both"/>
        <w:textAlignment w:val="baseline"/>
      </w:pPr>
      <w:r w:rsidRPr="00495A64">
        <w:rPr>
          <w:vertAlign w:val="superscript"/>
        </w:rPr>
        <w:t>1</w:t>
      </w:r>
      <w:r w:rsidR="007C2D5B">
        <w:rPr>
          <w:vertAlign w:val="superscript"/>
        </w:rPr>
        <w:t xml:space="preserve"> </w:t>
      </w:r>
      <w:r w:rsidRPr="00495A64">
        <w:t>Die Gebühr für die Erteilung des Gemeindebürgerrechts bemisst sich nach dem Verwaltungsau</w:t>
      </w:r>
      <w:r w:rsidRPr="00495A64">
        <w:t>f</w:t>
      </w:r>
      <w:r w:rsidRPr="00495A64">
        <w:t>wand. Sie beträgt unter Vorbehalt von Absatz 2 maximal 2'000 Fr</w:t>
      </w:r>
      <w:r w:rsidR="008D082E">
        <w:t>anken</w:t>
      </w:r>
      <w:r w:rsidRPr="00495A64">
        <w:t>.</w:t>
      </w:r>
    </w:p>
    <w:p w:rsidR="00495A64" w:rsidRPr="00495A64" w:rsidRDefault="00495A64" w:rsidP="00770825">
      <w:pPr>
        <w:tabs>
          <w:tab w:val="left" w:pos="284"/>
          <w:tab w:val="left" w:pos="709"/>
        </w:tabs>
        <w:overflowPunct w:val="0"/>
        <w:autoSpaceDE w:val="0"/>
        <w:autoSpaceDN w:val="0"/>
        <w:adjustRightInd w:val="0"/>
        <w:spacing w:after="120"/>
        <w:jc w:val="both"/>
        <w:textAlignment w:val="baseline"/>
      </w:pPr>
      <w:r w:rsidRPr="00495A64">
        <w:rPr>
          <w:vertAlign w:val="superscript"/>
        </w:rPr>
        <w:t>2</w:t>
      </w:r>
      <w:r w:rsidR="00770825">
        <w:rPr>
          <w:vertAlign w:val="superscript"/>
        </w:rPr>
        <w:t xml:space="preserve"> </w:t>
      </w:r>
      <w:r w:rsidRPr="00495A64">
        <w:t>Die Gebühr kann bei ausserordentlich aufwendigen Fällen über den Gebührenrahmen, jedoch um maximal 1'000 Fr</w:t>
      </w:r>
      <w:r w:rsidR="008D082E">
        <w:t>anken</w:t>
      </w:r>
      <w:r w:rsidR="008D082E" w:rsidRPr="00495A64">
        <w:t xml:space="preserve"> </w:t>
      </w:r>
      <w:r w:rsidRPr="00495A64">
        <w:t>erhöht werden.</w:t>
      </w:r>
    </w:p>
    <w:p w:rsidR="00495A64" w:rsidRPr="00495A64" w:rsidRDefault="00495A64" w:rsidP="00770825">
      <w:pPr>
        <w:tabs>
          <w:tab w:val="left" w:pos="284"/>
          <w:tab w:val="left" w:pos="709"/>
        </w:tabs>
        <w:overflowPunct w:val="0"/>
        <w:autoSpaceDE w:val="0"/>
        <w:autoSpaceDN w:val="0"/>
        <w:adjustRightInd w:val="0"/>
        <w:spacing w:after="120"/>
        <w:jc w:val="both"/>
        <w:textAlignment w:val="baseline"/>
      </w:pPr>
      <w:r w:rsidRPr="00495A64">
        <w:rPr>
          <w:vertAlign w:val="superscript"/>
        </w:rPr>
        <w:t>3</w:t>
      </w:r>
      <w:r w:rsidR="00DF5534">
        <w:rPr>
          <w:vertAlign w:val="superscript"/>
        </w:rPr>
        <w:t xml:space="preserve"> </w:t>
      </w:r>
      <w:r w:rsidRPr="00495A64">
        <w:t>Die Gebühr ist auch zu entrichten bei:</w:t>
      </w:r>
    </w:p>
    <w:p w:rsidR="00495A64" w:rsidRPr="00495A64" w:rsidRDefault="00495A64" w:rsidP="00770825">
      <w:pPr>
        <w:tabs>
          <w:tab w:val="left" w:pos="284"/>
          <w:tab w:val="left" w:pos="709"/>
        </w:tabs>
        <w:overflowPunct w:val="0"/>
        <w:autoSpaceDE w:val="0"/>
        <w:autoSpaceDN w:val="0"/>
        <w:adjustRightInd w:val="0"/>
        <w:spacing w:after="120"/>
        <w:jc w:val="both"/>
        <w:textAlignment w:val="baseline"/>
      </w:pPr>
      <w:r w:rsidRPr="00495A64">
        <w:t>a.</w:t>
      </w:r>
      <w:r w:rsidRPr="00495A64">
        <w:tab/>
        <w:t>Nichterteilung des Gemeindebürgerrechts;</w:t>
      </w:r>
    </w:p>
    <w:p w:rsidR="00495A64" w:rsidRPr="00495A64" w:rsidRDefault="00495A64" w:rsidP="00770825">
      <w:pPr>
        <w:tabs>
          <w:tab w:val="left" w:pos="284"/>
          <w:tab w:val="left" w:pos="709"/>
        </w:tabs>
        <w:overflowPunct w:val="0"/>
        <w:autoSpaceDE w:val="0"/>
        <w:autoSpaceDN w:val="0"/>
        <w:adjustRightInd w:val="0"/>
        <w:spacing w:after="120"/>
        <w:jc w:val="both"/>
        <w:textAlignment w:val="baseline"/>
      </w:pPr>
      <w:r w:rsidRPr="00495A64">
        <w:t>b.</w:t>
      </w:r>
      <w:r w:rsidRPr="00495A64">
        <w:tab/>
        <w:t>Nichterteilung der kantonalen oder eidgenössischen Einbürgerungsbewilligung;</w:t>
      </w:r>
    </w:p>
    <w:p w:rsidR="00495A64" w:rsidRPr="00495A64" w:rsidRDefault="00495A64" w:rsidP="00770825">
      <w:pPr>
        <w:tabs>
          <w:tab w:val="left" w:pos="284"/>
          <w:tab w:val="left" w:pos="709"/>
        </w:tabs>
        <w:overflowPunct w:val="0"/>
        <w:autoSpaceDE w:val="0"/>
        <w:autoSpaceDN w:val="0"/>
        <w:adjustRightInd w:val="0"/>
        <w:spacing w:after="120"/>
        <w:jc w:val="both"/>
        <w:textAlignment w:val="baseline"/>
      </w:pPr>
      <w:r w:rsidRPr="00495A64">
        <w:t>c.</w:t>
      </w:r>
      <w:r w:rsidRPr="00495A64">
        <w:tab/>
        <w:t>Nichterteilung des Kantonsbürgerrechts;</w:t>
      </w:r>
    </w:p>
    <w:p w:rsidR="00495A64" w:rsidRPr="00495A64" w:rsidRDefault="00495A64" w:rsidP="00770825">
      <w:pPr>
        <w:tabs>
          <w:tab w:val="left" w:pos="284"/>
          <w:tab w:val="left" w:pos="709"/>
        </w:tabs>
        <w:overflowPunct w:val="0"/>
        <w:autoSpaceDE w:val="0"/>
        <w:autoSpaceDN w:val="0"/>
        <w:adjustRightInd w:val="0"/>
        <w:spacing w:after="120"/>
        <w:jc w:val="both"/>
        <w:textAlignment w:val="baseline"/>
      </w:pPr>
      <w:r w:rsidRPr="00495A64">
        <w:t>d.</w:t>
      </w:r>
      <w:r w:rsidRPr="00495A64">
        <w:tab/>
        <w:t>Abschreibung des Gesuchs, insbesondere infolge Rückzugs.</w:t>
      </w:r>
    </w:p>
    <w:p w:rsidR="00495A64" w:rsidRDefault="00495A64" w:rsidP="00495A64">
      <w:pPr>
        <w:tabs>
          <w:tab w:val="left" w:pos="284"/>
          <w:tab w:val="left" w:pos="709"/>
        </w:tabs>
        <w:overflowPunct w:val="0"/>
        <w:autoSpaceDE w:val="0"/>
        <w:autoSpaceDN w:val="0"/>
        <w:adjustRightInd w:val="0"/>
        <w:jc w:val="both"/>
        <w:textAlignment w:val="baseline"/>
      </w:pPr>
    </w:p>
    <w:p w:rsidR="00CA5884" w:rsidRPr="00495A64" w:rsidRDefault="00CA5884" w:rsidP="00495A64">
      <w:pPr>
        <w:tabs>
          <w:tab w:val="left" w:pos="284"/>
          <w:tab w:val="left" w:pos="709"/>
        </w:tabs>
        <w:overflowPunct w:val="0"/>
        <w:autoSpaceDE w:val="0"/>
        <w:autoSpaceDN w:val="0"/>
        <w:adjustRightInd w:val="0"/>
        <w:jc w:val="both"/>
        <w:textAlignment w:val="baseline"/>
      </w:pPr>
    </w:p>
    <w:p w:rsidR="00495A64" w:rsidRPr="00495A64" w:rsidRDefault="00495A64" w:rsidP="00CA5884">
      <w:pPr>
        <w:keepNext/>
        <w:keepLines/>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u w:val="single"/>
        </w:rPr>
      </w:pPr>
      <w:r w:rsidRPr="00495A64">
        <w:rPr>
          <w:i/>
          <w:u w:val="single"/>
        </w:rPr>
        <w:t>Absätze 1, 2 und 3</w:t>
      </w: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r w:rsidRPr="00495A64">
        <w:rPr>
          <w:i/>
        </w:rPr>
        <w:t xml:space="preserve">Diese Bestimmungen geben </w:t>
      </w:r>
      <w:r w:rsidR="008D082E">
        <w:rPr>
          <w:i/>
        </w:rPr>
        <w:t>den Wortlaut</w:t>
      </w:r>
      <w:r w:rsidRPr="00495A64">
        <w:rPr>
          <w:i/>
        </w:rPr>
        <w:t xml:space="preserve"> von § </w:t>
      </w:r>
      <w:r w:rsidR="008D082E">
        <w:rPr>
          <w:i/>
        </w:rPr>
        <w:t>31</w:t>
      </w:r>
      <w:r w:rsidRPr="00495A64">
        <w:rPr>
          <w:i/>
        </w:rPr>
        <w:t xml:space="preserve"> Abs. 1, 2 und 3 BüG</w:t>
      </w:r>
      <w:r w:rsidR="008D082E">
        <w:rPr>
          <w:i/>
        </w:rPr>
        <w:t xml:space="preserve"> BL wieder</w:t>
      </w:r>
      <w:r w:rsidRPr="00495A64">
        <w:rPr>
          <w:i/>
        </w:rPr>
        <w:t>.</w:t>
      </w:r>
    </w:p>
    <w:p w:rsidR="00CA5884" w:rsidRDefault="00CA5884" w:rsidP="00495A64">
      <w:pPr>
        <w:tabs>
          <w:tab w:val="left" w:pos="284"/>
          <w:tab w:val="left" w:pos="709"/>
        </w:tabs>
        <w:overflowPunct w:val="0"/>
        <w:autoSpaceDE w:val="0"/>
        <w:autoSpaceDN w:val="0"/>
        <w:adjustRightInd w:val="0"/>
        <w:jc w:val="both"/>
        <w:textAlignment w:val="baseline"/>
        <w:rPr>
          <w:b/>
        </w:rPr>
      </w:pPr>
    </w:p>
    <w:p w:rsidR="00D629F3" w:rsidRPr="00495A64" w:rsidRDefault="00D629F3" w:rsidP="00495A64">
      <w:pPr>
        <w:tabs>
          <w:tab w:val="left" w:pos="284"/>
          <w:tab w:val="left" w:pos="709"/>
        </w:tabs>
        <w:overflowPunct w:val="0"/>
        <w:autoSpaceDE w:val="0"/>
        <w:autoSpaceDN w:val="0"/>
        <w:adjustRightInd w:val="0"/>
        <w:jc w:val="both"/>
        <w:textAlignment w:val="baseline"/>
        <w:rPr>
          <w:b/>
        </w:rPr>
      </w:pPr>
    </w:p>
    <w:p w:rsidR="00495A64" w:rsidRPr="00495A64" w:rsidRDefault="00495A64" w:rsidP="00770825">
      <w:pPr>
        <w:tabs>
          <w:tab w:val="left" w:pos="284"/>
          <w:tab w:val="left" w:pos="709"/>
        </w:tabs>
        <w:overflowPunct w:val="0"/>
        <w:autoSpaceDE w:val="0"/>
        <w:autoSpaceDN w:val="0"/>
        <w:adjustRightInd w:val="0"/>
        <w:spacing w:after="120"/>
        <w:jc w:val="both"/>
        <w:textAlignment w:val="baseline"/>
        <w:rPr>
          <w:b/>
        </w:rPr>
      </w:pPr>
      <w:r w:rsidRPr="00495A64">
        <w:rPr>
          <w:b/>
        </w:rPr>
        <w:t>§</w:t>
      </w:r>
      <w:r w:rsidRPr="00495A64">
        <w:rPr>
          <w:b/>
        </w:rPr>
        <w:tab/>
        <w:t>12</w:t>
      </w:r>
      <w:r w:rsidRPr="00495A64">
        <w:rPr>
          <w:b/>
        </w:rPr>
        <w:tab/>
        <w:t>Indexierung</w:t>
      </w:r>
    </w:p>
    <w:p w:rsidR="00495A64" w:rsidRPr="00495A64" w:rsidRDefault="00495A64" w:rsidP="00770825">
      <w:pPr>
        <w:tabs>
          <w:tab w:val="left" w:pos="284"/>
          <w:tab w:val="left" w:pos="709"/>
        </w:tabs>
        <w:overflowPunct w:val="0"/>
        <w:autoSpaceDE w:val="0"/>
        <w:autoSpaceDN w:val="0"/>
        <w:adjustRightInd w:val="0"/>
        <w:spacing w:after="120"/>
        <w:jc w:val="both"/>
        <w:textAlignment w:val="baseline"/>
      </w:pPr>
      <w:r w:rsidRPr="00495A64">
        <w:rPr>
          <w:vertAlign w:val="superscript"/>
        </w:rPr>
        <w:t>1</w:t>
      </w:r>
      <w:r w:rsidR="00770825">
        <w:rPr>
          <w:vertAlign w:val="superscript"/>
        </w:rPr>
        <w:t xml:space="preserve"> </w:t>
      </w:r>
      <w:r w:rsidRPr="00495A64">
        <w:t>Die in § 11 Absätze 1 und 2 genannten Frankenbeträge sind an den Landesindex der Konsume</w:t>
      </w:r>
      <w:r w:rsidRPr="00495A64">
        <w:t>n</w:t>
      </w:r>
      <w:r w:rsidRPr="00495A64">
        <w:t>tenpreise gebunden. Sie werden jeweils der Teuerung angepasst, sofern sich der Landesindex um fünf Punkte erhöht hat.</w:t>
      </w:r>
    </w:p>
    <w:p w:rsidR="00495A64" w:rsidRPr="00495A64" w:rsidRDefault="00495A64" w:rsidP="00770825">
      <w:pPr>
        <w:tabs>
          <w:tab w:val="left" w:pos="284"/>
          <w:tab w:val="left" w:pos="709"/>
        </w:tabs>
        <w:overflowPunct w:val="0"/>
        <w:autoSpaceDE w:val="0"/>
        <w:autoSpaceDN w:val="0"/>
        <w:adjustRightInd w:val="0"/>
        <w:spacing w:after="120"/>
        <w:jc w:val="both"/>
        <w:textAlignment w:val="baseline"/>
      </w:pPr>
      <w:r w:rsidRPr="00495A64">
        <w:rPr>
          <w:vertAlign w:val="superscript"/>
        </w:rPr>
        <w:t>2</w:t>
      </w:r>
      <w:r w:rsidR="00770825">
        <w:rPr>
          <w:vertAlign w:val="superscript"/>
        </w:rPr>
        <w:t xml:space="preserve"> </w:t>
      </w:r>
      <w:r w:rsidRPr="00495A64">
        <w:t xml:space="preserve">Massgebend für die Berechnung ist der Indexstand vom 1. </w:t>
      </w:r>
      <w:r w:rsidR="008D082E">
        <w:t>Januar 2018</w:t>
      </w:r>
      <w:r w:rsidRPr="00495A64">
        <w:t>.</w:t>
      </w: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u w:val="single"/>
        </w:rPr>
      </w:pPr>
      <w:r w:rsidRPr="00495A64">
        <w:rPr>
          <w:i/>
          <w:u w:val="single"/>
        </w:rPr>
        <w:t>Absatz 1</w:t>
      </w: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r w:rsidRPr="00495A64">
        <w:rPr>
          <w:i/>
        </w:rPr>
        <w:t xml:space="preserve">Diese Bestimmung wiedergibt die Regelung von § </w:t>
      </w:r>
      <w:r w:rsidR="008D082E">
        <w:rPr>
          <w:i/>
        </w:rPr>
        <w:t>33</w:t>
      </w:r>
      <w:r w:rsidR="008D082E" w:rsidRPr="00495A64">
        <w:rPr>
          <w:i/>
        </w:rPr>
        <w:t xml:space="preserve"> </w:t>
      </w:r>
      <w:r w:rsidRPr="00495A64">
        <w:rPr>
          <w:i/>
        </w:rPr>
        <w:t>Abs. 1 BüG</w:t>
      </w:r>
      <w:r w:rsidR="008D082E">
        <w:rPr>
          <w:i/>
        </w:rPr>
        <w:t xml:space="preserve"> BL</w:t>
      </w:r>
      <w:r w:rsidRPr="00495A64">
        <w:rPr>
          <w:i/>
        </w:rPr>
        <w:t>.</w:t>
      </w: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u w:val="single"/>
        </w:rPr>
      </w:pPr>
      <w:r w:rsidRPr="00495A64">
        <w:rPr>
          <w:i/>
          <w:u w:val="single"/>
        </w:rPr>
        <w:t>Absatz 2</w:t>
      </w: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r w:rsidRPr="00495A64">
        <w:rPr>
          <w:i/>
        </w:rPr>
        <w:t xml:space="preserve">Diese Bestimmung beruht auf der Regelung von § </w:t>
      </w:r>
      <w:r w:rsidR="008D082E">
        <w:rPr>
          <w:i/>
        </w:rPr>
        <w:t>33</w:t>
      </w:r>
      <w:r w:rsidR="008D082E" w:rsidRPr="00495A64">
        <w:rPr>
          <w:i/>
        </w:rPr>
        <w:t xml:space="preserve"> </w:t>
      </w:r>
      <w:r w:rsidRPr="00495A64">
        <w:rPr>
          <w:i/>
        </w:rPr>
        <w:t>Abs. 2 BüG</w:t>
      </w:r>
      <w:r w:rsidR="008D082E">
        <w:rPr>
          <w:i/>
        </w:rPr>
        <w:t xml:space="preserve"> BL</w:t>
      </w:r>
      <w:r w:rsidRPr="00495A64">
        <w:rPr>
          <w:i/>
        </w:rPr>
        <w:t>. Danach ist für die Berec</w:t>
      </w:r>
      <w:r w:rsidRPr="00495A64">
        <w:rPr>
          <w:i/>
        </w:rPr>
        <w:t>h</w:t>
      </w:r>
      <w:r w:rsidRPr="00495A64">
        <w:rPr>
          <w:i/>
        </w:rPr>
        <w:t xml:space="preserve">nung der Teuerung der Landesindex zum Zeitpunkt des Inkrafttretens der am </w:t>
      </w:r>
      <w:r w:rsidR="008D082E">
        <w:rPr>
          <w:i/>
        </w:rPr>
        <w:t>19. April 2018</w:t>
      </w:r>
      <w:r w:rsidRPr="00495A64">
        <w:rPr>
          <w:i/>
        </w:rPr>
        <w:t xml:space="preserve"> vom Landrat beschlossenen Revision des BüG </w:t>
      </w:r>
      <w:r w:rsidR="008D082E">
        <w:rPr>
          <w:i/>
        </w:rPr>
        <w:t xml:space="preserve">BL </w:t>
      </w:r>
      <w:r w:rsidRPr="00495A64">
        <w:rPr>
          <w:i/>
        </w:rPr>
        <w:t>massgebend. Inkrafttreten die</w:t>
      </w:r>
      <w:r w:rsidR="002718EA">
        <w:rPr>
          <w:i/>
        </w:rPr>
        <w:t>ser Revision ist der 1. </w:t>
      </w:r>
      <w:r w:rsidR="008D082E">
        <w:rPr>
          <w:i/>
        </w:rPr>
        <w:t xml:space="preserve">Januar </w:t>
      </w:r>
      <w:r w:rsidRPr="00495A64">
        <w:rPr>
          <w:i/>
        </w:rPr>
        <w:t>20</w:t>
      </w:r>
      <w:r w:rsidR="008D082E">
        <w:rPr>
          <w:i/>
        </w:rPr>
        <w:t>1</w:t>
      </w:r>
      <w:r w:rsidRPr="00495A64">
        <w:rPr>
          <w:i/>
        </w:rPr>
        <w:t>8.</w:t>
      </w: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770825">
      <w:pPr>
        <w:tabs>
          <w:tab w:val="left" w:pos="284"/>
          <w:tab w:val="left" w:pos="709"/>
        </w:tabs>
        <w:overflowPunct w:val="0"/>
        <w:autoSpaceDE w:val="0"/>
        <w:autoSpaceDN w:val="0"/>
        <w:adjustRightInd w:val="0"/>
        <w:spacing w:after="120"/>
        <w:jc w:val="both"/>
        <w:textAlignment w:val="baseline"/>
        <w:rPr>
          <w:b/>
        </w:rPr>
      </w:pPr>
      <w:r w:rsidRPr="00495A64">
        <w:rPr>
          <w:b/>
        </w:rPr>
        <w:t>§</w:t>
      </w:r>
      <w:r w:rsidRPr="00495A64">
        <w:rPr>
          <w:b/>
        </w:rPr>
        <w:tab/>
        <w:t>13</w:t>
      </w:r>
      <w:r w:rsidRPr="00495A64">
        <w:rPr>
          <w:b/>
        </w:rPr>
        <w:tab/>
        <w:t>Kostenvorschuss und Rechnungsstellung</w:t>
      </w:r>
    </w:p>
    <w:p w:rsidR="00495A64" w:rsidRPr="00495A64" w:rsidRDefault="00495A64" w:rsidP="00770825">
      <w:pPr>
        <w:tabs>
          <w:tab w:val="left" w:pos="284"/>
          <w:tab w:val="left" w:pos="709"/>
        </w:tabs>
        <w:overflowPunct w:val="0"/>
        <w:autoSpaceDE w:val="0"/>
        <w:autoSpaceDN w:val="0"/>
        <w:adjustRightInd w:val="0"/>
        <w:spacing w:after="120"/>
        <w:jc w:val="both"/>
        <w:textAlignment w:val="baseline"/>
      </w:pPr>
      <w:r w:rsidRPr="00495A64">
        <w:rPr>
          <w:vertAlign w:val="superscript"/>
        </w:rPr>
        <w:t>1</w:t>
      </w:r>
      <w:r w:rsidR="00770825">
        <w:rPr>
          <w:vertAlign w:val="superscript"/>
        </w:rPr>
        <w:t xml:space="preserve"> </w:t>
      </w:r>
      <w:r w:rsidRPr="00495A64">
        <w:t>Der Bürgerrat/Der Gemeinderat kann einen Kostenvorschuss bis zur Höhe der voraussichtlich zu entrichtenden Gebühr erheben. Solange der Kostenvorschuss nicht geleistet wird, wird das Verfa</w:t>
      </w:r>
      <w:r w:rsidRPr="00495A64">
        <w:t>h</w:t>
      </w:r>
      <w:r w:rsidRPr="00495A64">
        <w:t>ren nicht fortgesetzt.</w:t>
      </w:r>
    </w:p>
    <w:p w:rsidR="00495A64" w:rsidRPr="00495A64" w:rsidRDefault="00495A64" w:rsidP="00770825">
      <w:pPr>
        <w:tabs>
          <w:tab w:val="left" w:pos="284"/>
          <w:tab w:val="left" w:pos="709"/>
        </w:tabs>
        <w:overflowPunct w:val="0"/>
        <w:autoSpaceDE w:val="0"/>
        <w:autoSpaceDN w:val="0"/>
        <w:adjustRightInd w:val="0"/>
        <w:spacing w:after="120"/>
        <w:jc w:val="both"/>
        <w:textAlignment w:val="baseline"/>
      </w:pPr>
      <w:r w:rsidRPr="00495A64">
        <w:rPr>
          <w:vertAlign w:val="superscript"/>
        </w:rPr>
        <w:t>2</w:t>
      </w:r>
      <w:r w:rsidR="00770825">
        <w:rPr>
          <w:vertAlign w:val="superscript"/>
        </w:rPr>
        <w:t xml:space="preserve"> </w:t>
      </w:r>
      <w:r w:rsidRPr="00495A64">
        <w:t>Die Gebühr wird unter Vorbehalt von Absatz 3 nach der Abstimmung der Bürgergemeindeve</w:t>
      </w:r>
      <w:r w:rsidRPr="00495A64">
        <w:t>r</w:t>
      </w:r>
      <w:r w:rsidRPr="00495A64">
        <w:t>sammlung/der Einwohnergemeindeversammlung in Rechnung gestellt.</w:t>
      </w:r>
    </w:p>
    <w:p w:rsidR="00495A64" w:rsidRPr="00495A64" w:rsidRDefault="00495A64" w:rsidP="00770825">
      <w:pPr>
        <w:tabs>
          <w:tab w:val="left" w:pos="284"/>
          <w:tab w:val="left" w:pos="709"/>
        </w:tabs>
        <w:overflowPunct w:val="0"/>
        <w:autoSpaceDE w:val="0"/>
        <w:autoSpaceDN w:val="0"/>
        <w:adjustRightInd w:val="0"/>
        <w:spacing w:after="120"/>
        <w:jc w:val="both"/>
        <w:textAlignment w:val="baseline"/>
      </w:pPr>
      <w:r w:rsidRPr="00495A64">
        <w:rPr>
          <w:vertAlign w:val="superscript"/>
        </w:rPr>
        <w:t>3</w:t>
      </w:r>
      <w:r w:rsidR="00770825">
        <w:rPr>
          <w:vertAlign w:val="superscript"/>
        </w:rPr>
        <w:t xml:space="preserve"> </w:t>
      </w:r>
      <w:r w:rsidRPr="00495A64">
        <w:t>Wird das Verfahren zu einem Zeitpunkt beendet, der vor der Abstimmung der Bürgergemeind</w:t>
      </w:r>
      <w:r w:rsidRPr="00495A64">
        <w:t>e</w:t>
      </w:r>
      <w:r w:rsidRPr="00495A64">
        <w:t>versammlung/der Einwohnergemeindeversammlung liegt, wird die Gebühr nach Abschluss des Verfahrens in Rechnung gestellt.</w:t>
      </w: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u w:val="single"/>
        </w:rPr>
      </w:pPr>
      <w:r w:rsidRPr="00495A64">
        <w:rPr>
          <w:i/>
          <w:u w:val="single"/>
        </w:rPr>
        <w:t>Absatz 1</w:t>
      </w: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r w:rsidRPr="00495A64">
        <w:rPr>
          <w:i/>
        </w:rPr>
        <w:t xml:space="preserve">Diese Bestimmung ergibt </w:t>
      </w:r>
      <w:r w:rsidR="00AA437B">
        <w:rPr>
          <w:i/>
        </w:rPr>
        <w:t>sich aus</w:t>
      </w:r>
      <w:r w:rsidRPr="00495A64">
        <w:rPr>
          <w:i/>
        </w:rPr>
        <w:t xml:space="preserve"> § </w:t>
      </w:r>
      <w:r w:rsidR="00AA437B">
        <w:rPr>
          <w:i/>
        </w:rPr>
        <w:t>31</w:t>
      </w:r>
      <w:r w:rsidR="00AA437B" w:rsidRPr="00495A64">
        <w:rPr>
          <w:i/>
        </w:rPr>
        <w:t xml:space="preserve"> </w:t>
      </w:r>
      <w:r w:rsidRPr="00495A64">
        <w:rPr>
          <w:i/>
        </w:rPr>
        <w:t>Abs. 4 BüG</w:t>
      </w:r>
      <w:r w:rsidR="00AA437B">
        <w:rPr>
          <w:i/>
        </w:rPr>
        <w:t xml:space="preserve"> BL</w:t>
      </w:r>
      <w:r w:rsidRPr="00495A64">
        <w:rPr>
          <w:i/>
        </w:rPr>
        <w:t>.</w:t>
      </w: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u w:val="single"/>
        </w:rPr>
      </w:pPr>
      <w:r w:rsidRPr="00495A64">
        <w:rPr>
          <w:i/>
          <w:u w:val="single"/>
        </w:rPr>
        <w:t>Absätze 2 und 3</w:t>
      </w: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r w:rsidRPr="00495A64">
        <w:rPr>
          <w:i/>
        </w:rPr>
        <w:t xml:space="preserve">Diese Regelungen halten den Zeitpunkt der Rechnungsstellung für die Gebühren fest. </w:t>
      </w: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r w:rsidRPr="00495A64">
        <w:rPr>
          <w:i/>
        </w:rPr>
        <w:t xml:space="preserve">Gebühren werden gemäss der neuen Bestimmung von § </w:t>
      </w:r>
      <w:r w:rsidR="00AA437B">
        <w:rPr>
          <w:i/>
        </w:rPr>
        <w:t>31</w:t>
      </w:r>
      <w:r w:rsidR="00AA437B" w:rsidRPr="00495A64">
        <w:rPr>
          <w:i/>
        </w:rPr>
        <w:t xml:space="preserve"> </w:t>
      </w:r>
      <w:r w:rsidRPr="00495A64">
        <w:rPr>
          <w:i/>
        </w:rPr>
        <w:t xml:space="preserve">Abs. 3 BüG </w:t>
      </w:r>
      <w:r w:rsidR="00AA437B">
        <w:rPr>
          <w:i/>
        </w:rPr>
        <w:t xml:space="preserve">BL </w:t>
      </w:r>
      <w:r w:rsidRPr="00495A64">
        <w:rPr>
          <w:i/>
        </w:rPr>
        <w:t>auch für Verfahren mit negativem Ausgang erhoben. Die Bestimmung von Absatz 3 präzisiert, dass für solche Verfahren, die zu einem Zeitpunkt beendet werden, der vor der Abstimmung liegt (bspw. wegen Nichterteilung der kant. Einbürgerungsbewilligung oder Abschreibung des Gesuchs infolge Rückzugs), die G</w:t>
      </w:r>
      <w:r w:rsidRPr="00495A64">
        <w:rPr>
          <w:i/>
        </w:rPr>
        <w:t>e</w:t>
      </w:r>
      <w:r w:rsidRPr="00495A64">
        <w:rPr>
          <w:i/>
        </w:rPr>
        <w:t>bühr nach Abschluss des Verfahrens in Rechnung gestellt wird.</w:t>
      </w:r>
    </w:p>
    <w:p w:rsidR="00495A64" w:rsidRPr="00495A64" w:rsidRDefault="00495A64" w:rsidP="00495A64">
      <w:pPr>
        <w:tabs>
          <w:tab w:val="left" w:pos="284"/>
          <w:tab w:val="left" w:pos="709"/>
        </w:tabs>
        <w:overflowPunct w:val="0"/>
        <w:autoSpaceDE w:val="0"/>
        <w:autoSpaceDN w:val="0"/>
        <w:adjustRightInd w:val="0"/>
        <w:jc w:val="both"/>
        <w:textAlignment w:val="baseline"/>
        <w:rPr>
          <w:b/>
        </w:rPr>
      </w:pPr>
    </w:p>
    <w:p w:rsidR="00495A64" w:rsidRPr="00495A64" w:rsidRDefault="00495A64" w:rsidP="00495A64">
      <w:pPr>
        <w:tabs>
          <w:tab w:val="left" w:pos="284"/>
          <w:tab w:val="left" w:pos="709"/>
        </w:tabs>
        <w:overflowPunct w:val="0"/>
        <w:autoSpaceDE w:val="0"/>
        <w:autoSpaceDN w:val="0"/>
        <w:adjustRightInd w:val="0"/>
        <w:jc w:val="both"/>
        <w:textAlignment w:val="baseline"/>
        <w:rPr>
          <w:b/>
        </w:rPr>
      </w:pPr>
    </w:p>
    <w:p w:rsidR="00495A64" w:rsidRPr="00495A64" w:rsidRDefault="00495A64" w:rsidP="00CA5884">
      <w:pPr>
        <w:keepNext/>
        <w:keepLines/>
        <w:tabs>
          <w:tab w:val="left" w:pos="284"/>
          <w:tab w:val="left" w:pos="709"/>
        </w:tabs>
        <w:overflowPunct w:val="0"/>
        <w:autoSpaceDE w:val="0"/>
        <w:autoSpaceDN w:val="0"/>
        <w:adjustRightInd w:val="0"/>
        <w:spacing w:after="120"/>
        <w:jc w:val="both"/>
        <w:textAlignment w:val="baseline"/>
        <w:rPr>
          <w:b/>
        </w:rPr>
      </w:pPr>
      <w:r w:rsidRPr="00495A64">
        <w:rPr>
          <w:b/>
        </w:rPr>
        <w:t>§</w:t>
      </w:r>
      <w:r w:rsidRPr="00495A64">
        <w:rPr>
          <w:b/>
        </w:rPr>
        <w:tab/>
        <w:t>14</w:t>
      </w:r>
      <w:r w:rsidRPr="00495A64">
        <w:rPr>
          <w:b/>
        </w:rPr>
        <w:tab/>
        <w:t>Gebührenerlass</w:t>
      </w:r>
    </w:p>
    <w:p w:rsidR="00495A64" w:rsidRPr="00495A64" w:rsidRDefault="00495A64" w:rsidP="00495A64">
      <w:pPr>
        <w:tabs>
          <w:tab w:val="left" w:pos="284"/>
          <w:tab w:val="left" w:pos="709"/>
        </w:tabs>
        <w:overflowPunct w:val="0"/>
        <w:autoSpaceDE w:val="0"/>
        <w:autoSpaceDN w:val="0"/>
        <w:adjustRightInd w:val="0"/>
        <w:jc w:val="both"/>
        <w:textAlignment w:val="baseline"/>
      </w:pPr>
      <w:r w:rsidRPr="00495A64">
        <w:t>Die Gebühr für die Erteilung des Gemeindebürgerrechts kann auf Gesuch hin bei Vorliegen b</w:t>
      </w:r>
      <w:r w:rsidRPr="00495A64">
        <w:t>e</w:t>
      </w:r>
      <w:r w:rsidRPr="00495A64">
        <w:t>sonderer Gründe oder eines finanziellen Härtefalls ganz oder teilweise erlassen werden. Entspr</w:t>
      </w:r>
      <w:r w:rsidRPr="00495A64">
        <w:t>e</w:t>
      </w:r>
      <w:r w:rsidRPr="00495A64">
        <w:t>chende Anträge sind auf die Traktandenliste der Bürgergemeindeversammlung/der Einwohnerg</w:t>
      </w:r>
      <w:r w:rsidRPr="00495A64">
        <w:t>e</w:t>
      </w:r>
      <w:r w:rsidRPr="00495A64">
        <w:t>meindeversammlung zu setzen.</w:t>
      </w: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r w:rsidRPr="00495A64">
        <w:rPr>
          <w:i/>
        </w:rPr>
        <w:t xml:space="preserve">Hinsichtlich der kantonalen Gebühren sieht § </w:t>
      </w:r>
      <w:r w:rsidR="009432C8">
        <w:rPr>
          <w:i/>
        </w:rPr>
        <w:t>32</w:t>
      </w:r>
      <w:r w:rsidR="009432C8" w:rsidRPr="00495A64">
        <w:rPr>
          <w:i/>
        </w:rPr>
        <w:t xml:space="preserve"> </w:t>
      </w:r>
      <w:r w:rsidRPr="00495A64">
        <w:rPr>
          <w:i/>
        </w:rPr>
        <w:t xml:space="preserve">Abs. 7 BüG </w:t>
      </w:r>
      <w:r w:rsidR="009432C8">
        <w:rPr>
          <w:i/>
        </w:rPr>
        <w:t xml:space="preserve">BL </w:t>
      </w:r>
      <w:r w:rsidRPr="00495A64">
        <w:rPr>
          <w:i/>
        </w:rPr>
        <w:t>vor, dass diese bei Vorliegen e</w:t>
      </w:r>
      <w:r w:rsidRPr="00495A64">
        <w:rPr>
          <w:i/>
        </w:rPr>
        <w:t>i</w:t>
      </w:r>
      <w:r w:rsidRPr="00495A64">
        <w:rPr>
          <w:i/>
        </w:rPr>
        <w:t>nes finanziellen Härtefalles erlassen werden können. Keine entsprechende Regelung enthält das BüG</w:t>
      </w:r>
      <w:r w:rsidR="009432C8">
        <w:rPr>
          <w:i/>
        </w:rPr>
        <w:t xml:space="preserve"> BL</w:t>
      </w:r>
      <w:r w:rsidRPr="00495A64">
        <w:rPr>
          <w:i/>
        </w:rPr>
        <w:t xml:space="preserve"> hinsichtlich der kommunalen Gebühren.</w:t>
      </w:r>
    </w:p>
    <w:p w:rsidR="00D955A8" w:rsidRPr="00495A64" w:rsidRDefault="00D955A8"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p>
    <w:p w:rsidR="00495A64" w:rsidRPr="00495A64" w:rsidRDefault="00495A64"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r w:rsidRPr="00495A64">
        <w:rPr>
          <w:i/>
        </w:rPr>
        <w:t>Den Gemeinden steht es somit frei, die Möglichkeit eine</w:t>
      </w:r>
      <w:r w:rsidR="00D955A8">
        <w:rPr>
          <w:i/>
        </w:rPr>
        <w:t xml:space="preserve">s Gebührenerlasses vorzusehen. </w:t>
      </w:r>
      <w:r w:rsidRPr="00495A64">
        <w:rPr>
          <w:i/>
        </w:rPr>
        <w:t>Unter "besondere Gründe" fallen insbesondere Einbürgerungsverfahren im Rahmen sogenannter "Ei</w:t>
      </w:r>
      <w:r w:rsidRPr="00495A64">
        <w:rPr>
          <w:i/>
        </w:rPr>
        <w:t>n</w:t>
      </w:r>
      <w:r w:rsidRPr="00495A64">
        <w:rPr>
          <w:i/>
        </w:rPr>
        <w:t>bürgerungsaktionen".</w:t>
      </w:r>
    </w:p>
    <w:p w:rsidR="00495A64" w:rsidRPr="00495A64" w:rsidRDefault="00495A64" w:rsidP="00495A64">
      <w:pPr>
        <w:tabs>
          <w:tab w:val="left" w:pos="284"/>
          <w:tab w:val="left" w:pos="709"/>
        </w:tabs>
        <w:overflowPunct w:val="0"/>
        <w:autoSpaceDE w:val="0"/>
        <w:autoSpaceDN w:val="0"/>
        <w:adjustRightInd w:val="0"/>
        <w:jc w:val="both"/>
        <w:textAlignment w:val="baseline"/>
        <w:rPr>
          <w:b/>
          <w:u w:val="single"/>
        </w:rPr>
      </w:pPr>
    </w:p>
    <w:p w:rsidR="00495A64" w:rsidRPr="00495A64" w:rsidRDefault="00495A64" w:rsidP="00495A64">
      <w:pPr>
        <w:tabs>
          <w:tab w:val="left" w:pos="284"/>
          <w:tab w:val="left" w:pos="709"/>
        </w:tabs>
        <w:overflowPunct w:val="0"/>
        <w:autoSpaceDE w:val="0"/>
        <w:autoSpaceDN w:val="0"/>
        <w:adjustRightInd w:val="0"/>
        <w:jc w:val="both"/>
        <w:textAlignment w:val="baseline"/>
        <w:rPr>
          <w:b/>
          <w:u w:val="single"/>
        </w:rPr>
      </w:pPr>
    </w:p>
    <w:p w:rsidR="00495A64" w:rsidRPr="00495A64" w:rsidRDefault="00495A64" w:rsidP="00495A64">
      <w:pPr>
        <w:tabs>
          <w:tab w:val="left" w:pos="284"/>
          <w:tab w:val="left" w:pos="709"/>
        </w:tabs>
        <w:overflowPunct w:val="0"/>
        <w:autoSpaceDE w:val="0"/>
        <w:autoSpaceDN w:val="0"/>
        <w:adjustRightInd w:val="0"/>
        <w:jc w:val="both"/>
        <w:textAlignment w:val="baseline"/>
        <w:rPr>
          <w:b/>
          <w:u w:val="single"/>
        </w:rPr>
      </w:pPr>
      <w:r w:rsidRPr="00495A64">
        <w:rPr>
          <w:b/>
          <w:u w:val="single"/>
        </w:rPr>
        <w:t>G.</w:t>
      </w:r>
      <w:r w:rsidRPr="00495A64">
        <w:rPr>
          <w:b/>
          <w:u w:val="single"/>
        </w:rPr>
        <w:tab/>
      </w:r>
      <w:r w:rsidRPr="00495A64">
        <w:rPr>
          <w:b/>
          <w:u w:val="single"/>
        </w:rPr>
        <w:tab/>
        <w:t>Schlussbestimmung</w:t>
      </w: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742AC8">
      <w:pPr>
        <w:tabs>
          <w:tab w:val="left" w:pos="284"/>
          <w:tab w:val="left" w:pos="709"/>
        </w:tabs>
        <w:overflowPunct w:val="0"/>
        <w:autoSpaceDE w:val="0"/>
        <w:autoSpaceDN w:val="0"/>
        <w:adjustRightInd w:val="0"/>
        <w:spacing w:after="120"/>
        <w:jc w:val="both"/>
        <w:textAlignment w:val="baseline"/>
        <w:rPr>
          <w:b/>
        </w:rPr>
      </w:pPr>
      <w:r w:rsidRPr="00495A64">
        <w:rPr>
          <w:b/>
        </w:rPr>
        <w:t>§</w:t>
      </w:r>
      <w:r w:rsidRPr="00495A64">
        <w:rPr>
          <w:b/>
        </w:rPr>
        <w:tab/>
        <w:t>15</w:t>
      </w:r>
      <w:r w:rsidRPr="00495A64">
        <w:rPr>
          <w:b/>
        </w:rPr>
        <w:tab/>
        <w:t>Aufhebung bisherigen Rechts, Inkrafttreten</w:t>
      </w:r>
    </w:p>
    <w:p w:rsidR="00DB4E10" w:rsidRPr="00DB4E10" w:rsidRDefault="00495A64" w:rsidP="00742AC8">
      <w:pPr>
        <w:tabs>
          <w:tab w:val="left" w:pos="284"/>
          <w:tab w:val="left" w:pos="709"/>
        </w:tabs>
        <w:overflowPunct w:val="0"/>
        <w:autoSpaceDE w:val="0"/>
        <w:autoSpaceDN w:val="0"/>
        <w:adjustRightInd w:val="0"/>
        <w:spacing w:after="120"/>
        <w:jc w:val="both"/>
        <w:textAlignment w:val="baseline"/>
      </w:pPr>
      <w:r w:rsidRPr="00495A64">
        <w:rPr>
          <w:vertAlign w:val="superscript"/>
        </w:rPr>
        <w:t>1</w:t>
      </w:r>
      <w:r w:rsidR="00742AC8">
        <w:rPr>
          <w:vertAlign w:val="superscript"/>
        </w:rPr>
        <w:t xml:space="preserve"> </w:t>
      </w:r>
      <w:r w:rsidRPr="00495A64">
        <w:t>Das Einbürgerungsregl</w:t>
      </w:r>
      <w:r w:rsidR="00DB4E10">
        <w:t>ement vom…………….wird aufgehoben.</w:t>
      </w:r>
    </w:p>
    <w:p w:rsidR="00495A64" w:rsidRPr="00495A64" w:rsidRDefault="00495A64" w:rsidP="00742AC8">
      <w:pPr>
        <w:tabs>
          <w:tab w:val="left" w:pos="284"/>
          <w:tab w:val="left" w:pos="709"/>
        </w:tabs>
        <w:overflowPunct w:val="0"/>
        <w:autoSpaceDE w:val="0"/>
        <w:autoSpaceDN w:val="0"/>
        <w:adjustRightInd w:val="0"/>
        <w:spacing w:after="120"/>
        <w:jc w:val="both"/>
        <w:textAlignment w:val="baseline"/>
      </w:pPr>
      <w:r w:rsidRPr="00495A64">
        <w:rPr>
          <w:vertAlign w:val="superscript"/>
        </w:rPr>
        <w:t>2</w:t>
      </w:r>
      <w:r w:rsidR="00742AC8">
        <w:rPr>
          <w:vertAlign w:val="superscript"/>
        </w:rPr>
        <w:t xml:space="preserve"> </w:t>
      </w:r>
      <w:r w:rsidRPr="00495A64">
        <w:t>Dieses Reglement tritt mit der Genehmigung durch die Sicherheitsdirektion in Kraft.</w:t>
      </w: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D955A8" w:rsidP="00495A64">
      <w:pPr>
        <w:pBdr>
          <w:top w:val="single" w:sz="4" w:space="1" w:color="auto"/>
          <w:left w:val="single" w:sz="4" w:space="4" w:color="auto"/>
          <w:bottom w:val="single" w:sz="4" w:space="1" w:color="auto"/>
          <w:right w:val="single" w:sz="4" w:space="4" w:color="auto"/>
        </w:pBdr>
        <w:tabs>
          <w:tab w:val="left" w:pos="284"/>
          <w:tab w:val="left" w:pos="709"/>
        </w:tabs>
        <w:overflowPunct w:val="0"/>
        <w:autoSpaceDE w:val="0"/>
        <w:autoSpaceDN w:val="0"/>
        <w:adjustRightInd w:val="0"/>
        <w:jc w:val="both"/>
        <w:textAlignment w:val="baseline"/>
        <w:rPr>
          <w:i/>
        </w:rPr>
      </w:pPr>
      <w:r>
        <w:rPr>
          <w:i/>
        </w:rPr>
        <w:t>Das BüG BL</w:t>
      </w:r>
      <w:r w:rsidR="00495A64" w:rsidRPr="00495A64">
        <w:rPr>
          <w:i/>
        </w:rPr>
        <w:t xml:space="preserve"> sieht </w:t>
      </w:r>
      <w:r w:rsidR="009432C8">
        <w:rPr>
          <w:i/>
        </w:rPr>
        <w:t xml:space="preserve">in § 36 </w:t>
      </w:r>
      <w:r w:rsidR="00495A64" w:rsidRPr="00495A64">
        <w:rPr>
          <w:i/>
        </w:rPr>
        <w:t xml:space="preserve">eine Übergangsregelung vor. </w:t>
      </w:r>
      <w:r w:rsidR="009432C8">
        <w:rPr>
          <w:i/>
        </w:rPr>
        <w:t>Für sämtliche vor dem 1. Januar 2018 ei</w:t>
      </w:r>
      <w:r w:rsidR="009432C8">
        <w:rPr>
          <w:i/>
        </w:rPr>
        <w:t>n</w:t>
      </w:r>
      <w:r w:rsidR="009432C8">
        <w:rPr>
          <w:i/>
        </w:rPr>
        <w:t>gereichten Gesuche gelten weiterhin die bisherigen Bestimmungen des kant. Bürgerrechtsgese</w:t>
      </w:r>
      <w:r w:rsidR="009432C8">
        <w:rPr>
          <w:i/>
        </w:rPr>
        <w:t>t</w:t>
      </w:r>
      <w:r w:rsidR="009432C8">
        <w:rPr>
          <w:i/>
        </w:rPr>
        <w:t xml:space="preserve">zes vom 21. Januar 1993. Analoges gilt in Bezug auf das Bundesrecht. </w:t>
      </w: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center"/>
        <w:textAlignment w:val="baseline"/>
      </w:pPr>
      <w:r w:rsidRPr="00495A64">
        <w:t>Im Namen der Bürgergemeindeversammlung/der Einwohnergemeindeversammlung</w:t>
      </w: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r w:rsidRPr="00495A64">
        <w:tab/>
      </w:r>
      <w:r w:rsidRPr="00495A64">
        <w:tab/>
        <w:t>Der/Die Präsident/in:</w:t>
      </w:r>
      <w:r w:rsidRPr="00495A64">
        <w:tab/>
      </w:r>
      <w:r w:rsidRPr="00495A64">
        <w:tab/>
        <w:t xml:space="preserve">        Der/Die Schreiber/in:</w:t>
      </w: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p>
    <w:p w:rsidR="00495A64" w:rsidRPr="00495A64" w:rsidRDefault="00495A64" w:rsidP="00495A64">
      <w:pPr>
        <w:tabs>
          <w:tab w:val="left" w:pos="284"/>
          <w:tab w:val="left" w:pos="709"/>
        </w:tabs>
        <w:overflowPunct w:val="0"/>
        <w:autoSpaceDE w:val="0"/>
        <w:autoSpaceDN w:val="0"/>
        <w:adjustRightInd w:val="0"/>
        <w:jc w:val="both"/>
        <w:textAlignment w:val="baseline"/>
      </w:pPr>
      <w:r w:rsidRPr="00495A64">
        <w:t>SID-</w:t>
      </w:r>
      <w:r w:rsidR="009432C8" w:rsidRPr="00495A64">
        <w:t>J</w:t>
      </w:r>
      <w:r w:rsidR="009432C8">
        <w:t>uli</w:t>
      </w:r>
      <w:r w:rsidR="009432C8" w:rsidRPr="00495A64">
        <w:t xml:space="preserve"> </w:t>
      </w:r>
      <w:r w:rsidRPr="00495A64">
        <w:t>20</w:t>
      </w:r>
      <w:r w:rsidR="009432C8">
        <w:t>1</w:t>
      </w:r>
      <w:r w:rsidRPr="00495A64">
        <w:t>8</w:t>
      </w:r>
    </w:p>
    <w:p w:rsidR="00012BE6" w:rsidRPr="00495A64" w:rsidRDefault="00012BE6" w:rsidP="00495A64"/>
    <w:sectPr w:rsidR="00012BE6" w:rsidRPr="00495A64" w:rsidSect="00EE626C">
      <w:headerReference w:type="default" r:id="rId8"/>
      <w:footerReference w:type="default" r:id="rId9"/>
      <w:pgSz w:w="11906" w:h="16838" w:code="9"/>
      <w:pgMar w:top="2835" w:right="851" w:bottom="1418" w:left="1418" w:header="397" w:footer="397" w:gutter="0"/>
      <w:cols w:space="708"/>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071F" w:rsidRDefault="0010071F" w:rsidP="00D75AC5">
      <w:r>
        <w:separator/>
      </w:r>
    </w:p>
  </w:endnote>
  <w:endnote w:type="continuationSeparator" w:id="0">
    <w:p w:rsidR="0010071F" w:rsidRDefault="0010071F" w:rsidP="00D75A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71F" w:rsidRPr="007D4887" w:rsidRDefault="0010071F" w:rsidP="00C841CC">
    <w:pPr>
      <w:pStyle w:val="Seitenzahlrechts"/>
    </w:pPr>
    <w:r>
      <w:tab/>
    </w:r>
    <w:r w:rsidR="005B6626">
      <w:fldChar w:fldCharType="begin"/>
    </w:r>
    <w:r>
      <w:instrText xml:space="preserve"> PAGE  </w:instrText>
    </w:r>
    <w:r w:rsidR="005B6626">
      <w:fldChar w:fldCharType="separate"/>
    </w:r>
    <w:r w:rsidR="007207BA">
      <w:rPr>
        <w:noProof/>
      </w:rPr>
      <w:t>8</w:t>
    </w:r>
    <w:r w:rsidR="005B6626">
      <w:fldChar w:fldCharType="end"/>
    </w:r>
    <w:r>
      <w:t>/</w:t>
    </w:r>
    <w:r w:rsidR="005B6626">
      <w:fldChar w:fldCharType="begin"/>
    </w:r>
    <w:r w:rsidR="00D1658A">
      <w:instrText xml:space="preserve"> NUMPAGES  </w:instrText>
    </w:r>
    <w:r w:rsidR="005B6626">
      <w:fldChar w:fldCharType="separate"/>
    </w:r>
    <w:r w:rsidR="007207BA">
      <w:rPr>
        <w:noProof/>
      </w:rPr>
      <w:t>8</w:t>
    </w:r>
    <w:r w:rsidR="005B6626">
      <w:rPr>
        <w:noProof/>
      </w:rPr>
      <w:fldChar w:fldCharType="end"/>
    </w:r>
  </w:p>
  <w:p w:rsidR="0010071F" w:rsidRDefault="0010071F" w:rsidP="00C841CC">
    <w:pPr>
      <w:pStyle w:val="Fuzeile"/>
      <w:tabs>
        <w:tab w:val="clear" w:pos="4536"/>
        <w:tab w:val="clear" w:pos="9072"/>
        <w:tab w:val="right" w:pos="9639"/>
      </w:tabs>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071F" w:rsidRDefault="0010071F" w:rsidP="00D75AC5">
      <w:r>
        <w:separator/>
      </w:r>
    </w:p>
  </w:footnote>
  <w:footnote w:type="continuationSeparator" w:id="0">
    <w:p w:rsidR="0010071F" w:rsidRDefault="0010071F" w:rsidP="00D75AC5">
      <w:r>
        <w:continuationSeparator/>
      </w:r>
    </w:p>
  </w:footnote>
  <w:footnote w:id="1">
    <w:p w:rsidR="00152D86" w:rsidRDefault="00152D86" w:rsidP="00152D86">
      <w:pPr>
        <w:pStyle w:val="Funotentext"/>
      </w:pPr>
      <w:r>
        <w:rPr>
          <w:rStyle w:val="Funotenzeichen"/>
        </w:rPr>
        <w:footnoteRef/>
      </w:r>
      <w:r>
        <w:t xml:space="preserve"> </w:t>
      </w:r>
      <w:r w:rsidRPr="00711B6D">
        <w:rPr>
          <w:sz w:val="16"/>
          <w:szCs w:val="16"/>
        </w:rPr>
        <w:t>GS 2018.046</w:t>
      </w:r>
      <w:r>
        <w:rPr>
          <w:sz w:val="16"/>
          <w:szCs w:val="16"/>
        </w:rPr>
        <w:t>, SGS 110</w:t>
      </w:r>
    </w:p>
  </w:footnote>
  <w:footnote w:id="2">
    <w:p w:rsidR="0010071F" w:rsidRDefault="0010071F">
      <w:pPr>
        <w:pStyle w:val="Funotentext"/>
      </w:pPr>
      <w:r>
        <w:rPr>
          <w:rStyle w:val="Funotenzeichen"/>
        </w:rPr>
        <w:footnoteRef/>
      </w:r>
      <w:r>
        <w:t xml:space="preserve"> </w:t>
      </w:r>
      <w:r w:rsidRPr="00711B6D">
        <w:rPr>
          <w:sz w:val="16"/>
          <w:szCs w:val="16"/>
        </w:rPr>
        <w:t>GS 36.0752, SGS 111</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71F" w:rsidRDefault="0010071F">
    <w:pPr>
      <w:pStyle w:val="Kopfzeile"/>
    </w:pPr>
    <w:r>
      <w:rPr>
        <w:noProof/>
        <w:lang w:val="de-DE" w:eastAsia="de-DE"/>
      </w:rPr>
      <w:drawing>
        <wp:anchor distT="0" distB="0" distL="114300" distR="114300" simplePos="0" relativeHeight="251663360" behindDoc="1" locked="1" layoutInCell="1" allowOverlap="1">
          <wp:simplePos x="0" y="0"/>
          <wp:positionH relativeFrom="page">
            <wp:posOffset>3348355</wp:posOffset>
          </wp:positionH>
          <wp:positionV relativeFrom="page">
            <wp:posOffset>252095</wp:posOffset>
          </wp:positionV>
          <wp:extent cx="3960000" cy="864000"/>
          <wp:effectExtent l="0" t="0" r="254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_Logo_B_r_rgb.png"/>
                  <pic:cNvPicPr/>
                </pic:nvPicPr>
                <pic:blipFill>
                  <a:blip r:embed="rId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3960000" cy="864000"/>
                  </a:xfrm>
                  <a:prstGeom prst="rect">
                    <a:avLst/>
                  </a:prstGeom>
                </pic:spPr>
              </pic:pic>
            </a:graphicData>
          </a:graphic>
        </wp:anchor>
      </w:drawing>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0161EF"/>
    <w:multiLevelType w:val="hybridMultilevel"/>
    <w:tmpl w:val="9050AEC0"/>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nsid w:val="43AB366F"/>
    <w:multiLevelType w:val="hybridMultilevel"/>
    <w:tmpl w:val="0958EA1A"/>
    <w:lvl w:ilvl="0" w:tplc="874E55EA">
      <w:start w:val="1"/>
      <w:numFmt w:val="bullet"/>
      <w:pStyle w:val="Listeunnummeriert"/>
      <w:lvlText w:val="–"/>
      <w:lvlJc w:val="left"/>
      <w:pPr>
        <w:tabs>
          <w:tab w:val="num" w:pos="340"/>
        </w:tabs>
        <w:ind w:left="340" w:hanging="34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2"/>
  <w:removePersonalInformation/>
  <w:removeDateAndTime/>
  <w:attachedTemplate r:id="rId1"/>
  <w:doNotTrackMoves/>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rsids>
    <w:rsidRoot w:val="00495A64"/>
    <w:rsid w:val="00012BE6"/>
    <w:rsid w:val="000546AC"/>
    <w:rsid w:val="00094CA7"/>
    <w:rsid w:val="000E7ADF"/>
    <w:rsid w:val="000F727B"/>
    <w:rsid w:val="0010071F"/>
    <w:rsid w:val="00152D86"/>
    <w:rsid w:val="00163615"/>
    <w:rsid w:val="00193118"/>
    <w:rsid w:val="001A07B3"/>
    <w:rsid w:val="001A1E91"/>
    <w:rsid w:val="001D1BDB"/>
    <w:rsid w:val="001E6944"/>
    <w:rsid w:val="00205BCA"/>
    <w:rsid w:val="002718EA"/>
    <w:rsid w:val="0029048F"/>
    <w:rsid w:val="002F461E"/>
    <w:rsid w:val="003305B0"/>
    <w:rsid w:val="003353CF"/>
    <w:rsid w:val="00402800"/>
    <w:rsid w:val="00416006"/>
    <w:rsid w:val="00443CFA"/>
    <w:rsid w:val="00495A64"/>
    <w:rsid w:val="00525DD8"/>
    <w:rsid w:val="005446DB"/>
    <w:rsid w:val="00567854"/>
    <w:rsid w:val="005850FF"/>
    <w:rsid w:val="005B6626"/>
    <w:rsid w:val="005C71BD"/>
    <w:rsid w:val="005F32E1"/>
    <w:rsid w:val="006773BA"/>
    <w:rsid w:val="0068198B"/>
    <w:rsid w:val="006B5B3B"/>
    <w:rsid w:val="006B7890"/>
    <w:rsid w:val="006E7772"/>
    <w:rsid w:val="00711B6D"/>
    <w:rsid w:val="007207BA"/>
    <w:rsid w:val="00742AC8"/>
    <w:rsid w:val="00767A94"/>
    <w:rsid w:val="00770825"/>
    <w:rsid w:val="00787065"/>
    <w:rsid w:val="007C2D5B"/>
    <w:rsid w:val="00826E20"/>
    <w:rsid w:val="00892C0F"/>
    <w:rsid w:val="008A75E9"/>
    <w:rsid w:val="008C51C2"/>
    <w:rsid w:val="008D082E"/>
    <w:rsid w:val="00914731"/>
    <w:rsid w:val="00934616"/>
    <w:rsid w:val="009432C8"/>
    <w:rsid w:val="0094523F"/>
    <w:rsid w:val="009610FD"/>
    <w:rsid w:val="009940CD"/>
    <w:rsid w:val="009B7C4D"/>
    <w:rsid w:val="009D7F7D"/>
    <w:rsid w:val="00A250D5"/>
    <w:rsid w:val="00A565E4"/>
    <w:rsid w:val="00A904C5"/>
    <w:rsid w:val="00AA437B"/>
    <w:rsid w:val="00AB1557"/>
    <w:rsid w:val="00AC5597"/>
    <w:rsid w:val="00AE463D"/>
    <w:rsid w:val="00AF3446"/>
    <w:rsid w:val="00B71A42"/>
    <w:rsid w:val="00B84FBC"/>
    <w:rsid w:val="00BA4474"/>
    <w:rsid w:val="00BB585C"/>
    <w:rsid w:val="00BF4B45"/>
    <w:rsid w:val="00C003BE"/>
    <w:rsid w:val="00C140E5"/>
    <w:rsid w:val="00C26160"/>
    <w:rsid w:val="00C62251"/>
    <w:rsid w:val="00C841CC"/>
    <w:rsid w:val="00CA5884"/>
    <w:rsid w:val="00CC0D1D"/>
    <w:rsid w:val="00CC27A5"/>
    <w:rsid w:val="00CD431E"/>
    <w:rsid w:val="00D1658A"/>
    <w:rsid w:val="00D168FF"/>
    <w:rsid w:val="00D32FC4"/>
    <w:rsid w:val="00D46EEC"/>
    <w:rsid w:val="00D51DC1"/>
    <w:rsid w:val="00D629F3"/>
    <w:rsid w:val="00D75AC5"/>
    <w:rsid w:val="00D955A8"/>
    <w:rsid w:val="00DB20A4"/>
    <w:rsid w:val="00DB4E10"/>
    <w:rsid w:val="00DF5534"/>
    <w:rsid w:val="00E06E07"/>
    <w:rsid w:val="00E67140"/>
    <w:rsid w:val="00EA29AF"/>
    <w:rsid w:val="00EB3B15"/>
    <w:rsid w:val="00EC0EDA"/>
    <w:rsid w:val="00EE626C"/>
    <w:rsid w:val="00F054DC"/>
    <w:rsid w:val="00F44A27"/>
    <w:rsid w:val="00FC4B9C"/>
  </w:rsids>
  <m:mathPr>
    <m:mathFont m:val="Impact"/>
    <m:brkBin m:val="before"/>
    <m:brkBinSub m:val="--"/>
    <m:smallFrac/>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06E07"/>
    <w:pPr>
      <w:tabs>
        <w:tab w:val="left" w:pos="5954"/>
      </w:tabs>
      <w:spacing w:after="0" w:line="240" w:lineRule="auto"/>
    </w:pPr>
    <w:rPr>
      <w:rFonts w:ascii="Arial" w:eastAsia="Times New Roman" w:hAnsi="Arial" w:cs="Times New Roman"/>
      <w:szCs w:val="20"/>
      <w:lang w:eastAsia="de-CH"/>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Kopfzeile">
    <w:name w:val="header"/>
    <w:basedOn w:val="Standard"/>
    <w:link w:val="KopfzeileZeichen"/>
    <w:uiPriority w:val="99"/>
    <w:unhideWhenUsed/>
    <w:rsid w:val="00D75AC5"/>
    <w:pPr>
      <w:tabs>
        <w:tab w:val="clear" w:pos="5954"/>
        <w:tab w:val="center" w:pos="4536"/>
        <w:tab w:val="right" w:pos="9072"/>
      </w:tabs>
    </w:pPr>
    <w:rPr>
      <w:rFonts w:eastAsiaTheme="minorHAnsi" w:cstheme="minorBidi"/>
      <w:sz w:val="20"/>
      <w:szCs w:val="22"/>
      <w:lang w:eastAsia="en-US"/>
    </w:rPr>
  </w:style>
  <w:style w:type="character" w:customStyle="1" w:styleId="KopfzeileZeichen">
    <w:name w:val="Kopfzeile Zeichen"/>
    <w:basedOn w:val="Absatzstandardschriftart"/>
    <w:link w:val="Kopfzeile"/>
    <w:uiPriority w:val="99"/>
    <w:rsid w:val="00D75AC5"/>
    <w:rPr>
      <w:rFonts w:ascii="Arial" w:hAnsi="Arial"/>
      <w:sz w:val="20"/>
    </w:rPr>
  </w:style>
  <w:style w:type="paragraph" w:styleId="Fuzeile">
    <w:name w:val="footer"/>
    <w:basedOn w:val="Standard"/>
    <w:link w:val="FuzeileZeichen"/>
    <w:uiPriority w:val="99"/>
    <w:unhideWhenUsed/>
    <w:rsid w:val="00D75AC5"/>
    <w:pPr>
      <w:tabs>
        <w:tab w:val="clear" w:pos="5954"/>
        <w:tab w:val="center" w:pos="4536"/>
        <w:tab w:val="right" w:pos="9072"/>
      </w:tabs>
    </w:pPr>
    <w:rPr>
      <w:rFonts w:eastAsiaTheme="minorHAnsi" w:cstheme="minorBidi"/>
      <w:sz w:val="20"/>
      <w:szCs w:val="22"/>
      <w:lang w:eastAsia="en-US"/>
    </w:rPr>
  </w:style>
  <w:style w:type="character" w:customStyle="1" w:styleId="FuzeileZeichen">
    <w:name w:val="Fußzeile Zeichen"/>
    <w:basedOn w:val="Absatzstandardschriftart"/>
    <w:link w:val="Fuzeile"/>
    <w:uiPriority w:val="99"/>
    <w:rsid w:val="00D75AC5"/>
    <w:rPr>
      <w:rFonts w:ascii="Arial" w:hAnsi="Arial"/>
      <w:sz w:val="20"/>
    </w:rPr>
  </w:style>
  <w:style w:type="paragraph" w:styleId="Sprechblasentext">
    <w:name w:val="Balloon Text"/>
    <w:basedOn w:val="Standard"/>
    <w:link w:val="SprechblasentextZeichen"/>
    <w:uiPriority w:val="99"/>
    <w:semiHidden/>
    <w:unhideWhenUsed/>
    <w:rsid w:val="00EE626C"/>
    <w:pPr>
      <w:tabs>
        <w:tab w:val="clear" w:pos="5954"/>
      </w:tabs>
    </w:pPr>
    <w:rPr>
      <w:rFonts w:ascii="Tahoma" w:eastAsiaTheme="minorHAnsi" w:hAnsi="Tahoma" w:cs="Tahoma"/>
      <w:sz w:val="16"/>
      <w:szCs w:val="16"/>
      <w:lang w:eastAsia="en-US"/>
    </w:rPr>
  </w:style>
  <w:style w:type="character" w:customStyle="1" w:styleId="SprechblasentextZeichen">
    <w:name w:val="Sprechblasentext Zeichen"/>
    <w:basedOn w:val="Absatzstandardschriftart"/>
    <w:link w:val="Sprechblasentext"/>
    <w:uiPriority w:val="99"/>
    <w:semiHidden/>
    <w:rsid w:val="00EE626C"/>
    <w:rPr>
      <w:rFonts w:ascii="Tahoma" w:hAnsi="Tahoma" w:cs="Tahoma"/>
      <w:sz w:val="16"/>
      <w:szCs w:val="16"/>
    </w:rPr>
  </w:style>
  <w:style w:type="paragraph" w:customStyle="1" w:styleId="Absender">
    <w:name w:val="Absender"/>
    <w:basedOn w:val="Standard"/>
    <w:uiPriority w:val="19"/>
    <w:semiHidden/>
    <w:qFormat/>
    <w:rsid w:val="00EE626C"/>
    <w:pPr>
      <w:tabs>
        <w:tab w:val="clear" w:pos="5954"/>
        <w:tab w:val="left" w:pos="5103"/>
      </w:tabs>
      <w:spacing w:line="200" w:lineRule="exact"/>
    </w:pPr>
    <w:rPr>
      <w:rFonts w:eastAsiaTheme="minorEastAsia" w:cstheme="minorBidi"/>
      <w:color w:val="FF0000"/>
      <w:sz w:val="16"/>
      <w:szCs w:val="24"/>
      <w:lang w:eastAsia="en-US"/>
    </w:rPr>
  </w:style>
  <w:style w:type="paragraph" w:customStyle="1" w:styleId="Absenderzeile">
    <w:name w:val="Absenderzeile"/>
    <w:basedOn w:val="Standard"/>
    <w:uiPriority w:val="19"/>
    <w:semiHidden/>
    <w:qFormat/>
    <w:rsid w:val="00EE626C"/>
    <w:pPr>
      <w:tabs>
        <w:tab w:val="clear" w:pos="5954"/>
        <w:tab w:val="left" w:pos="5103"/>
      </w:tabs>
    </w:pPr>
    <w:rPr>
      <w:rFonts w:eastAsiaTheme="minorEastAsia" w:cstheme="minorBidi"/>
      <w:sz w:val="14"/>
      <w:szCs w:val="14"/>
      <w:u w:val="single"/>
      <w:lang w:eastAsia="en-US"/>
    </w:rPr>
  </w:style>
  <w:style w:type="paragraph" w:customStyle="1" w:styleId="Listeunnummeriert">
    <w:name w:val="Liste unnummeriert"/>
    <w:basedOn w:val="Listenabsatz"/>
    <w:uiPriority w:val="1"/>
    <w:qFormat/>
    <w:rsid w:val="00EE626C"/>
    <w:pPr>
      <w:numPr>
        <w:numId w:val="1"/>
      </w:numPr>
      <w:tabs>
        <w:tab w:val="clear" w:pos="340"/>
        <w:tab w:val="num" w:pos="360"/>
        <w:tab w:val="left" w:pos="5103"/>
      </w:tabs>
      <w:spacing w:after="0"/>
      <w:ind w:left="720" w:firstLine="0"/>
    </w:pPr>
    <w:rPr>
      <w:rFonts w:eastAsiaTheme="minorEastAsia"/>
      <w:sz w:val="22"/>
      <w:szCs w:val="24"/>
    </w:rPr>
  </w:style>
  <w:style w:type="paragraph" w:customStyle="1" w:styleId="Beilagen">
    <w:name w:val="Beilagen"/>
    <w:basedOn w:val="Listeunnummeriert"/>
    <w:uiPriority w:val="4"/>
    <w:qFormat/>
    <w:rsid w:val="00EE626C"/>
  </w:style>
  <w:style w:type="paragraph" w:styleId="Listenabsatz">
    <w:name w:val="List Paragraph"/>
    <w:basedOn w:val="Standard"/>
    <w:uiPriority w:val="34"/>
    <w:qFormat/>
    <w:rsid w:val="00EE626C"/>
    <w:pPr>
      <w:tabs>
        <w:tab w:val="clear" w:pos="5954"/>
      </w:tabs>
      <w:spacing w:after="120"/>
      <w:ind w:left="720"/>
      <w:contextualSpacing/>
    </w:pPr>
    <w:rPr>
      <w:rFonts w:eastAsiaTheme="minorHAnsi" w:cstheme="minorBidi"/>
      <w:sz w:val="20"/>
      <w:szCs w:val="22"/>
      <w:lang w:eastAsia="en-US"/>
    </w:rPr>
  </w:style>
  <w:style w:type="paragraph" w:customStyle="1" w:styleId="Seitenzahlrechts">
    <w:name w:val="Seitenzahl rechts"/>
    <w:basedOn w:val="Standard"/>
    <w:uiPriority w:val="19"/>
    <w:semiHidden/>
    <w:qFormat/>
    <w:rsid w:val="00C841CC"/>
    <w:pPr>
      <w:tabs>
        <w:tab w:val="clear" w:pos="5954"/>
        <w:tab w:val="right" w:pos="9639"/>
      </w:tabs>
    </w:pPr>
    <w:rPr>
      <w:rFonts w:eastAsiaTheme="minorEastAsia" w:cstheme="minorBidi"/>
      <w:sz w:val="16"/>
      <w:szCs w:val="24"/>
      <w:lang w:eastAsia="en-US"/>
    </w:rPr>
  </w:style>
  <w:style w:type="paragraph" w:styleId="Funotentext">
    <w:name w:val="footnote text"/>
    <w:basedOn w:val="Standard"/>
    <w:link w:val="FunotentextZeichen"/>
    <w:semiHidden/>
    <w:rsid w:val="00495A64"/>
    <w:pPr>
      <w:overflowPunct w:val="0"/>
      <w:autoSpaceDE w:val="0"/>
      <w:autoSpaceDN w:val="0"/>
      <w:adjustRightInd w:val="0"/>
      <w:textAlignment w:val="baseline"/>
    </w:pPr>
    <w:rPr>
      <w:sz w:val="20"/>
    </w:rPr>
  </w:style>
  <w:style w:type="character" w:customStyle="1" w:styleId="FunotentextZeichen">
    <w:name w:val="Fußnotentext Zeichen"/>
    <w:basedOn w:val="Absatzstandardschriftart"/>
    <w:link w:val="Funotentext"/>
    <w:semiHidden/>
    <w:rsid w:val="00495A64"/>
    <w:rPr>
      <w:rFonts w:ascii="Arial" w:eastAsia="Times New Roman" w:hAnsi="Arial" w:cs="Times New Roman"/>
      <w:sz w:val="20"/>
      <w:szCs w:val="20"/>
      <w:lang w:eastAsia="de-CH"/>
    </w:rPr>
  </w:style>
  <w:style w:type="character" w:styleId="Funotenzeichen">
    <w:name w:val="footnote reference"/>
    <w:basedOn w:val="Absatzstandardschriftart"/>
    <w:semiHidden/>
    <w:rsid w:val="00495A6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06E07"/>
    <w:pPr>
      <w:tabs>
        <w:tab w:val="left" w:pos="5954"/>
      </w:tabs>
      <w:spacing w:after="0" w:line="240" w:lineRule="auto"/>
    </w:pPr>
    <w:rPr>
      <w:rFonts w:ascii="Arial" w:eastAsia="Times New Roman" w:hAnsi="Arial" w:cs="Times New Roman"/>
      <w:szCs w:val="20"/>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75AC5"/>
    <w:pPr>
      <w:tabs>
        <w:tab w:val="clear" w:pos="5954"/>
        <w:tab w:val="center" w:pos="4536"/>
        <w:tab w:val="right" w:pos="9072"/>
      </w:tabs>
    </w:pPr>
    <w:rPr>
      <w:rFonts w:eastAsiaTheme="minorHAnsi" w:cstheme="minorBidi"/>
      <w:sz w:val="20"/>
      <w:szCs w:val="22"/>
      <w:lang w:eastAsia="en-US"/>
    </w:rPr>
  </w:style>
  <w:style w:type="character" w:customStyle="1" w:styleId="KopfzeileZchn">
    <w:name w:val="Kopfzeile Zchn"/>
    <w:basedOn w:val="Absatz-Standardschriftart"/>
    <w:link w:val="Kopfzeile"/>
    <w:uiPriority w:val="99"/>
    <w:rsid w:val="00D75AC5"/>
    <w:rPr>
      <w:rFonts w:ascii="Arial" w:hAnsi="Arial"/>
      <w:sz w:val="20"/>
    </w:rPr>
  </w:style>
  <w:style w:type="paragraph" w:styleId="Fuzeile">
    <w:name w:val="footer"/>
    <w:basedOn w:val="Standard"/>
    <w:link w:val="FuzeileZchn"/>
    <w:uiPriority w:val="99"/>
    <w:unhideWhenUsed/>
    <w:rsid w:val="00D75AC5"/>
    <w:pPr>
      <w:tabs>
        <w:tab w:val="clear" w:pos="5954"/>
        <w:tab w:val="center" w:pos="4536"/>
        <w:tab w:val="right" w:pos="9072"/>
      </w:tabs>
    </w:pPr>
    <w:rPr>
      <w:rFonts w:eastAsiaTheme="minorHAnsi" w:cstheme="minorBidi"/>
      <w:sz w:val="20"/>
      <w:szCs w:val="22"/>
      <w:lang w:eastAsia="en-US"/>
    </w:rPr>
  </w:style>
  <w:style w:type="character" w:customStyle="1" w:styleId="FuzeileZchn">
    <w:name w:val="Fußzeile Zchn"/>
    <w:basedOn w:val="Absatz-Standardschriftart"/>
    <w:link w:val="Fuzeile"/>
    <w:uiPriority w:val="99"/>
    <w:rsid w:val="00D75AC5"/>
    <w:rPr>
      <w:rFonts w:ascii="Arial" w:hAnsi="Arial"/>
      <w:sz w:val="20"/>
    </w:rPr>
  </w:style>
  <w:style w:type="paragraph" w:styleId="Sprechblasentext">
    <w:name w:val="Balloon Text"/>
    <w:basedOn w:val="Standard"/>
    <w:link w:val="SprechblasentextZchn"/>
    <w:uiPriority w:val="99"/>
    <w:semiHidden/>
    <w:unhideWhenUsed/>
    <w:rsid w:val="00EE626C"/>
    <w:pPr>
      <w:tabs>
        <w:tab w:val="clear" w:pos="5954"/>
      </w:tabs>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EE626C"/>
    <w:rPr>
      <w:rFonts w:ascii="Tahoma" w:hAnsi="Tahoma" w:cs="Tahoma"/>
      <w:sz w:val="16"/>
      <w:szCs w:val="16"/>
    </w:rPr>
  </w:style>
  <w:style w:type="paragraph" w:customStyle="1" w:styleId="Absender">
    <w:name w:val="Absender"/>
    <w:basedOn w:val="Standard"/>
    <w:uiPriority w:val="19"/>
    <w:semiHidden/>
    <w:qFormat/>
    <w:rsid w:val="00EE626C"/>
    <w:pPr>
      <w:tabs>
        <w:tab w:val="clear" w:pos="5954"/>
        <w:tab w:val="left" w:pos="5103"/>
      </w:tabs>
      <w:spacing w:line="200" w:lineRule="exact"/>
    </w:pPr>
    <w:rPr>
      <w:rFonts w:eastAsiaTheme="minorEastAsia" w:cstheme="minorBidi"/>
      <w:color w:val="FF0000"/>
      <w:sz w:val="16"/>
      <w:szCs w:val="24"/>
      <w:lang w:eastAsia="en-US"/>
    </w:rPr>
  </w:style>
  <w:style w:type="paragraph" w:customStyle="1" w:styleId="Absenderzeile">
    <w:name w:val="Absenderzeile"/>
    <w:basedOn w:val="Standard"/>
    <w:uiPriority w:val="19"/>
    <w:semiHidden/>
    <w:qFormat/>
    <w:rsid w:val="00EE626C"/>
    <w:pPr>
      <w:tabs>
        <w:tab w:val="clear" w:pos="5954"/>
        <w:tab w:val="left" w:pos="5103"/>
      </w:tabs>
    </w:pPr>
    <w:rPr>
      <w:rFonts w:eastAsiaTheme="minorEastAsia" w:cstheme="minorBidi"/>
      <w:sz w:val="14"/>
      <w:szCs w:val="14"/>
      <w:u w:val="single"/>
      <w:lang w:eastAsia="en-US"/>
    </w:rPr>
  </w:style>
  <w:style w:type="paragraph" w:customStyle="1" w:styleId="Listeunnummeriert">
    <w:name w:val="Liste unnummeriert"/>
    <w:basedOn w:val="Listenabsatz"/>
    <w:uiPriority w:val="1"/>
    <w:qFormat/>
    <w:rsid w:val="00EE626C"/>
    <w:pPr>
      <w:numPr>
        <w:numId w:val="1"/>
      </w:numPr>
      <w:tabs>
        <w:tab w:val="clear" w:pos="340"/>
        <w:tab w:val="num" w:pos="360"/>
        <w:tab w:val="left" w:pos="5103"/>
      </w:tabs>
      <w:spacing w:after="0"/>
      <w:ind w:left="720" w:firstLine="0"/>
    </w:pPr>
    <w:rPr>
      <w:rFonts w:eastAsiaTheme="minorEastAsia"/>
      <w:sz w:val="22"/>
      <w:szCs w:val="24"/>
    </w:rPr>
  </w:style>
  <w:style w:type="paragraph" w:customStyle="1" w:styleId="Beilagen">
    <w:name w:val="Beilagen"/>
    <w:basedOn w:val="Listeunnummeriert"/>
    <w:uiPriority w:val="4"/>
    <w:qFormat/>
    <w:rsid w:val="00EE626C"/>
  </w:style>
  <w:style w:type="paragraph" w:styleId="Listenabsatz">
    <w:name w:val="List Paragraph"/>
    <w:basedOn w:val="Standard"/>
    <w:uiPriority w:val="34"/>
    <w:qFormat/>
    <w:rsid w:val="00EE626C"/>
    <w:pPr>
      <w:tabs>
        <w:tab w:val="clear" w:pos="5954"/>
      </w:tabs>
      <w:spacing w:after="120"/>
      <w:ind w:left="720"/>
      <w:contextualSpacing/>
    </w:pPr>
    <w:rPr>
      <w:rFonts w:eastAsiaTheme="minorHAnsi" w:cstheme="minorBidi"/>
      <w:sz w:val="20"/>
      <w:szCs w:val="22"/>
      <w:lang w:eastAsia="en-US"/>
    </w:rPr>
  </w:style>
  <w:style w:type="paragraph" w:customStyle="1" w:styleId="Seitenzahlrechts">
    <w:name w:val="Seitenzahl rechts"/>
    <w:basedOn w:val="Standard"/>
    <w:uiPriority w:val="19"/>
    <w:semiHidden/>
    <w:qFormat/>
    <w:rsid w:val="00C841CC"/>
    <w:pPr>
      <w:tabs>
        <w:tab w:val="clear" w:pos="5954"/>
        <w:tab w:val="right" w:pos="9639"/>
      </w:tabs>
    </w:pPr>
    <w:rPr>
      <w:rFonts w:eastAsiaTheme="minorEastAsia" w:cstheme="minorBidi"/>
      <w:sz w:val="16"/>
      <w:szCs w:val="24"/>
      <w:lang w:eastAsia="en-US"/>
    </w:rPr>
  </w:style>
  <w:style w:type="paragraph" w:styleId="Funotentext">
    <w:name w:val="footnote text"/>
    <w:basedOn w:val="Standard"/>
    <w:link w:val="FunotentextZchn"/>
    <w:semiHidden/>
    <w:rsid w:val="00495A64"/>
    <w:pPr>
      <w:overflowPunct w:val="0"/>
      <w:autoSpaceDE w:val="0"/>
      <w:autoSpaceDN w:val="0"/>
      <w:adjustRightInd w:val="0"/>
      <w:textAlignment w:val="baseline"/>
    </w:pPr>
    <w:rPr>
      <w:sz w:val="20"/>
    </w:rPr>
  </w:style>
  <w:style w:type="character" w:customStyle="1" w:styleId="FunotentextZchn">
    <w:name w:val="Fußnotentext Zchn"/>
    <w:basedOn w:val="Absatz-Standardschriftart"/>
    <w:link w:val="Funotentext"/>
    <w:semiHidden/>
    <w:rsid w:val="00495A64"/>
    <w:rPr>
      <w:rFonts w:ascii="Arial" w:eastAsia="Times New Roman" w:hAnsi="Arial" w:cs="Times New Roman"/>
      <w:sz w:val="20"/>
      <w:szCs w:val="20"/>
      <w:lang w:eastAsia="de-CH"/>
    </w:rPr>
  </w:style>
  <w:style w:type="character" w:styleId="Funotenzeichen">
    <w:name w:val="footnote reference"/>
    <w:basedOn w:val="Absatz-Standardschriftart"/>
    <w:semiHidden/>
    <w:rsid w:val="00495A64"/>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doNotSaveAsSingleFile/>
  <w:doNotOrganizeInFolder/>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Buergerrecht\Aktennotiz.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25B09-AAE1-364E-B798-437DBCC87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\Buergerrecht\Aktennotiz.dotx</Template>
  <TotalTime>0</TotalTime>
  <Pages>8</Pages>
  <Words>2300</Words>
  <Characters>14031</Characters>
  <Application>Microsoft Macintosh Word</Application>
  <DocSecurity>0</DocSecurity>
  <Lines>255</Lines>
  <Paragraphs>47</Paragraphs>
  <ScaleCrop>false</ScaleCrop>
  <HeadingPairs>
    <vt:vector size="2" baseType="variant">
      <vt:variant>
        <vt:lpstr>Titel</vt:lpstr>
      </vt:variant>
      <vt:variant>
        <vt:i4>1</vt:i4>
      </vt:variant>
    </vt:vector>
  </HeadingPairs>
  <TitlesOfParts>
    <vt:vector size="1" baseType="lpstr">
      <vt:lpstr>Standard-Vorlage Word FKD</vt:lpstr>
    </vt:vector>
  </TitlesOfParts>
  <LinksUpToDate>false</LinksUpToDate>
  <CharactersWithSpaces>17021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Standard-Vorlage Word FKD</dc:title>
  <dc:creator/>
  <cp:lastModifiedBy/>
  <cp:revision>2</cp:revision>
  <cp:lastPrinted>2022-10-13T13:55:00Z</cp:lastPrinted>
  <dcterms:created xsi:type="dcterms:W3CDTF">2018-07-12T06:15:00Z</dcterms:created>
  <dcterms:modified xsi:type="dcterms:W3CDTF">2022-10-13T13:55:00Z</dcterms:modified>
</cp:coreProperties>
</file>